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5F1" w14:textId="77777777" w:rsidR="00770AC2" w:rsidRPr="005B19CD" w:rsidRDefault="00770AC2" w:rsidP="00770AC2">
      <w:pPr>
        <w:spacing w:after="0" w:line="324" w:lineRule="auto"/>
        <w:jc w:val="center"/>
        <w:rPr>
          <w:rFonts w:cstheme="minorHAnsi"/>
          <w:b/>
          <w:sz w:val="28"/>
          <w:szCs w:val="28"/>
        </w:rPr>
      </w:pPr>
      <w:r w:rsidRPr="005B19CD">
        <w:rPr>
          <w:rFonts w:cstheme="minorHAnsi"/>
          <w:b/>
          <w:sz w:val="28"/>
          <w:szCs w:val="28"/>
        </w:rPr>
        <w:t xml:space="preserve">Pomorska Specjalna Strefa Ekonomiczna sp. z o.o. </w:t>
      </w:r>
    </w:p>
    <w:p w14:paraId="65768E3C" w14:textId="77777777" w:rsidR="000737BA" w:rsidRPr="005B19CD" w:rsidRDefault="000737BA" w:rsidP="000737BA">
      <w:pPr>
        <w:spacing w:after="0" w:line="324" w:lineRule="auto"/>
        <w:jc w:val="center"/>
        <w:rPr>
          <w:rFonts w:cstheme="minorHAnsi"/>
        </w:rPr>
      </w:pPr>
      <w:r w:rsidRPr="005B19CD">
        <w:rPr>
          <w:rFonts w:cstheme="minorHAnsi"/>
        </w:rPr>
        <w:t>z siedzibą w Gdańsku, 80-172 Gdańsk, ul. Trzy Lipy 3</w:t>
      </w:r>
    </w:p>
    <w:p w14:paraId="103B750F" w14:textId="36BE0BA0" w:rsidR="000737BA" w:rsidRPr="005B19CD" w:rsidRDefault="000737BA" w:rsidP="000737BA">
      <w:pPr>
        <w:spacing w:after="0" w:line="324" w:lineRule="auto"/>
        <w:jc w:val="center"/>
        <w:rPr>
          <w:rFonts w:cstheme="minorHAnsi"/>
        </w:rPr>
      </w:pPr>
      <w:r w:rsidRPr="005B19CD">
        <w:rPr>
          <w:rFonts w:cstheme="minorHAnsi"/>
        </w:rPr>
        <w:t xml:space="preserve">na podstawie przepisów ustawy z dnia 23 kwietnia 1964 r. – Kodeks cywilny </w:t>
      </w:r>
      <w:r w:rsidRPr="005B19CD">
        <w:rPr>
          <w:rFonts w:cstheme="minorHAnsi"/>
        </w:rPr>
        <w:br/>
        <w:t>(Dz. U. z 202</w:t>
      </w:r>
      <w:r w:rsidR="00C11420" w:rsidRPr="005B19CD">
        <w:rPr>
          <w:rFonts w:cstheme="minorHAnsi"/>
        </w:rPr>
        <w:t>2</w:t>
      </w:r>
      <w:r w:rsidRPr="005B19CD">
        <w:rPr>
          <w:rFonts w:cstheme="minorHAnsi"/>
        </w:rPr>
        <w:t xml:space="preserve"> r. poz. 1</w:t>
      </w:r>
      <w:r w:rsidR="00C11420" w:rsidRPr="005B19CD">
        <w:rPr>
          <w:rFonts w:cstheme="minorHAnsi"/>
        </w:rPr>
        <w:t>36</w:t>
      </w:r>
      <w:r w:rsidRPr="005B19CD">
        <w:rPr>
          <w:rFonts w:cstheme="minorHAnsi"/>
        </w:rPr>
        <w:t>0)</w:t>
      </w:r>
    </w:p>
    <w:p w14:paraId="54A7A269" w14:textId="6132090F" w:rsidR="00770AC2" w:rsidRPr="005B19CD" w:rsidRDefault="00770AC2" w:rsidP="00770AC2">
      <w:pPr>
        <w:spacing w:after="0" w:line="324" w:lineRule="auto"/>
        <w:jc w:val="center"/>
        <w:rPr>
          <w:rFonts w:cstheme="minorHAnsi"/>
          <w:b/>
          <w:sz w:val="24"/>
          <w:szCs w:val="24"/>
        </w:rPr>
      </w:pPr>
      <w:r w:rsidRPr="005B19CD">
        <w:rPr>
          <w:rFonts w:cstheme="minorHAnsi"/>
          <w:b/>
          <w:sz w:val="24"/>
          <w:szCs w:val="24"/>
        </w:rPr>
        <w:t xml:space="preserve">ogłasza przetarg pisemny nieograniczony nr </w:t>
      </w:r>
      <w:r w:rsidR="00735648" w:rsidRPr="005B19CD">
        <w:rPr>
          <w:rFonts w:cstheme="minorHAnsi"/>
          <w:b/>
          <w:sz w:val="24"/>
          <w:szCs w:val="24"/>
        </w:rPr>
        <w:t>3</w:t>
      </w:r>
      <w:r w:rsidR="009D46AD" w:rsidRPr="005B19CD">
        <w:rPr>
          <w:rFonts w:cstheme="minorHAnsi"/>
          <w:b/>
          <w:sz w:val="24"/>
          <w:szCs w:val="24"/>
        </w:rPr>
        <w:t>3</w:t>
      </w:r>
      <w:r w:rsidR="005B19CD" w:rsidRPr="005B19CD">
        <w:rPr>
          <w:rFonts w:cstheme="minorHAnsi"/>
          <w:b/>
          <w:sz w:val="24"/>
          <w:szCs w:val="24"/>
        </w:rPr>
        <w:t>3</w:t>
      </w:r>
      <w:r w:rsidRPr="005B19CD">
        <w:rPr>
          <w:rFonts w:cstheme="minorHAnsi"/>
          <w:b/>
          <w:sz w:val="24"/>
          <w:szCs w:val="24"/>
        </w:rPr>
        <w:t>/PSSE</w:t>
      </w:r>
    </w:p>
    <w:p w14:paraId="640A99AD" w14:textId="77777777" w:rsidR="00B156D3" w:rsidRPr="005B19CD" w:rsidRDefault="00770AC2" w:rsidP="00770AC2">
      <w:pPr>
        <w:spacing w:after="0" w:line="324" w:lineRule="auto"/>
        <w:jc w:val="center"/>
        <w:rPr>
          <w:rFonts w:cstheme="minorHAnsi"/>
          <w:b/>
        </w:rPr>
      </w:pPr>
      <w:r w:rsidRPr="005B19CD">
        <w:rPr>
          <w:rFonts w:cstheme="minorHAnsi"/>
          <w:b/>
        </w:rPr>
        <w:t xml:space="preserve">na sprzedaż prawa </w:t>
      </w:r>
      <w:r w:rsidR="00B156D3" w:rsidRPr="005B19CD">
        <w:rPr>
          <w:rFonts w:cstheme="minorHAnsi"/>
          <w:b/>
        </w:rPr>
        <w:t>własności</w:t>
      </w:r>
      <w:r w:rsidRPr="005B19CD">
        <w:rPr>
          <w:rFonts w:cstheme="minorHAnsi"/>
          <w:b/>
        </w:rPr>
        <w:t xml:space="preserve"> nieruchomości stanowiącej własność </w:t>
      </w:r>
    </w:p>
    <w:p w14:paraId="3E0E7155" w14:textId="1A3E5333" w:rsidR="00770AC2" w:rsidRPr="005B19CD" w:rsidRDefault="00770AC2" w:rsidP="00770AC2">
      <w:pPr>
        <w:spacing w:after="0" w:line="324" w:lineRule="auto"/>
        <w:jc w:val="center"/>
        <w:rPr>
          <w:rFonts w:cstheme="minorHAnsi"/>
          <w:b/>
        </w:rPr>
      </w:pPr>
      <w:r w:rsidRPr="005B19CD">
        <w:rPr>
          <w:rFonts w:cstheme="minorHAnsi"/>
          <w:b/>
        </w:rPr>
        <w:t xml:space="preserve">Pomorskiej Specjalnej Strefy Ekonomicznej sp. z o.o. </w:t>
      </w:r>
    </w:p>
    <w:p w14:paraId="4B1EA5E4" w14:textId="77777777" w:rsidR="00770AC2" w:rsidRPr="00A92569" w:rsidRDefault="00770AC2" w:rsidP="00770AC2">
      <w:pPr>
        <w:spacing w:after="0" w:line="324" w:lineRule="auto"/>
        <w:jc w:val="center"/>
        <w:rPr>
          <w:rFonts w:cstheme="minorHAnsi"/>
          <w:b/>
        </w:rPr>
      </w:pPr>
    </w:p>
    <w:p w14:paraId="1F2FE088" w14:textId="4529A3E1" w:rsidR="00412B94" w:rsidRPr="002721E5" w:rsidRDefault="00705E1B" w:rsidP="00705E1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0" w:name="_Hlk57624362"/>
      <w:r w:rsidRPr="00A92569">
        <w:rPr>
          <w:rFonts w:cstheme="minorHAnsi"/>
        </w:rPr>
        <w:t xml:space="preserve">W skład mienia objętego przetargiem wchodzi nieruchomość gruntowa niezabudowana </w:t>
      </w:r>
      <w:r w:rsidRPr="002721E5">
        <w:rPr>
          <w:rFonts w:cstheme="minorHAnsi"/>
        </w:rPr>
        <w:t>stanowiąca</w:t>
      </w:r>
      <w:r w:rsidR="00412B94" w:rsidRPr="002721E5">
        <w:rPr>
          <w:rFonts w:cstheme="minorHAnsi"/>
        </w:rPr>
        <w:t>:</w:t>
      </w:r>
      <w:r w:rsidRPr="002721E5">
        <w:rPr>
          <w:rFonts w:cstheme="minorHAnsi"/>
        </w:rPr>
        <w:t xml:space="preserve"> </w:t>
      </w:r>
      <w:bookmarkStart w:id="1" w:name="_Hlk50117938"/>
    </w:p>
    <w:p w14:paraId="54193429" w14:textId="162B0836" w:rsidR="00412B94" w:rsidRPr="002721E5" w:rsidRDefault="00412B94" w:rsidP="00412B94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cstheme="minorHAnsi"/>
        </w:rPr>
      </w:pPr>
      <w:bookmarkStart w:id="2" w:name="_Hlk102569484"/>
      <w:r w:rsidRPr="002721E5">
        <w:rPr>
          <w:rFonts w:cstheme="minorHAnsi"/>
        </w:rPr>
        <w:t>działk</w:t>
      </w:r>
      <w:r w:rsidR="00635C46" w:rsidRPr="002721E5">
        <w:rPr>
          <w:rFonts w:cstheme="minorHAnsi"/>
        </w:rPr>
        <w:t>ę</w:t>
      </w:r>
      <w:r w:rsidRPr="002721E5">
        <w:rPr>
          <w:rFonts w:cstheme="minorHAnsi"/>
        </w:rPr>
        <w:t xml:space="preserve"> o nr </w:t>
      </w:r>
      <w:r w:rsidR="00635C46" w:rsidRPr="002721E5">
        <w:rPr>
          <w:rFonts w:cstheme="minorHAnsi"/>
        </w:rPr>
        <w:t>17/26</w:t>
      </w:r>
      <w:r w:rsidRPr="002721E5">
        <w:rPr>
          <w:rFonts w:cstheme="minorHAnsi"/>
        </w:rPr>
        <w:t xml:space="preserve"> o powierzchni</w:t>
      </w:r>
      <w:r w:rsidR="004E67D5" w:rsidRPr="002721E5">
        <w:rPr>
          <w:rFonts w:cstheme="minorHAnsi"/>
        </w:rPr>
        <w:t xml:space="preserve"> </w:t>
      </w:r>
      <w:r w:rsidR="00635C46" w:rsidRPr="002721E5">
        <w:rPr>
          <w:rFonts w:cstheme="minorHAnsi"/>
        </w:rPr>
        <w:t>1,3162</w:t>
      </w:r>
      <w:r w:rsidR="004E67D5" w:rsidRPr="002721E5">
        <w:rPr>
          <w:rFonts w:cstheme="minorHAnsi"/>
        </w:rPr>
        <w:t xml:space="preserve"> ha </w:t>
      </w:r>
      <w:r w:rsidR="00257642" w:rsidRPr="002721E5">
        <w:rPr>
          <w:rFonts w:cstheme="minorHAnsi"/>
        </w:rPr>
        <w:t>położon</w:t>
      </w:r>
      <w:r w:rsidR="00635C46" w:rsidRPr="002721E5">
        <w:rPr>
          <w:rFonts w:cstheme="minorHAnsi"/>
        </w:rPr>
        <w:t>ą</w:t>
      </w:r>
      <w:r w:rsidR="00257642" w:rsidRPr="002721E5">
        <w:rPr>
          <w:rFonts w:cstheme="minorHAnsi"/>
        </w:rPr>
        <w:t xml:space="preserve"> w</w:t>
      </w:r>
      <w:r w:rsidR="006C4199" w:rsidRPr="002721E5">
        <w:rPr>
          <w:rFonts w:cstheme="minorHAnsi"/>
        </w:rPr>
        <w:t> </w:t>
      </w:r>
      <w:r w:rsidR="00257642" w:rsidRPr="002721E5">
        <w:rPr>
          <w:rFonts w:cstheme="minorHAnsi"/>
        </w:rPr>
        <w:t xml:space="preserve">obrębie </w:t>
      </w:r>
      <w:r w:rsidR="00635C46" w:rsidRPr="002721E5">
        <w:rPr>
          <w:rFonts w:cstheme="minorHAnsi"/>
        </w:rPr>
        <w:t>0008 Ostaszewo</w:t>
      </w:r>
      <w:r w:rsidR="00257642" w:rsidRPr="002721E5">
        <w:rPr>
          <w:rFonts w:cstheme="minorHAnsi"/>
        </w:rPr>
        <w:t xml:space="preserve">, gmina </w:t>
      </w:r>
      <w:r w:rsidR="00635C46" w:rsidRPr="002721E5">
        <w:rPr>
          <w:rFonts w:cstheme="minorHAnsi"/>
        </w:rPr>
        <w:t>Łysomice</w:t>
      </w:r>
      <w:r w:rsidR="00257642" w:rsidRPr="002721E5">
        <w:rPr>
          <w:rFonts w:cstheme="minorHAnsi"/>
        </w:rPr>
        <w:t xml:space="preserve">, powiat </w:t>
      </w:r>
      <w:r w:rsidR="00635C46" w:rsidRPr="002721E5">
        <w:rPr>
          <w:rFonts w:cstheme="minorHAnsi"/>
        </w:rPr>
        <w:t>toruński</w:t>
      </w:r>
      <w:r w:rsidR="00257642" w:rsidRPr="002721E5">
        <w:rPr>
          <w:rFonts w:cstheme="minorHAnsi"/>
        </w:rPr>
        <w:t xml:space="preserve">, województwo </w:t>
      </w:r>
      <w:r w:rsidR="00635C46" w:rsidRPr="002721E5">
        <w:rPr>
          <w:rFonts w:cstheme="minorHAnsi"/>
        </w:rPr>
        <w:t>kujawsko-</w:t>
      </w:r>
      <w:r w:rsidR="00257642" w:rsidRPr="002721E5">
        <w:rPr>
          <w:rFonts w:cstheme="minorHAnsi"/>
        </w:rPr>
        <w:t>pomorskie</w:t>
      </w:r>
      <w:r w:rsidR="0067448B" w:rsidRPr="002721E5">
        <w:rPr>
          <w:rFonts w:cstheme="minorHAnsi"/>
        </w:rPr>
        <w:t>,</w:t>
      </w:r>
      <w:r w:rsidR="00257642" w:rsidRPr="002721E5">
        <w:rPr>
          <w:rFonts w:cstheme="minorHAnsi"/>
        </w:rPr>
        <w:t xml:space="preserve"> dla któr</w:t>
      </w:r>
      <w:r w:rsidR="002721E5" w:rsidRPr="002721E5">
        <w:rPr>
          <w:rFonts w:cstheme="minorHAnsi"/>
        </w:rPr>
        <w:t>ej</w:t>
      </w:r>
      <w:r w:rsidR="00257642" w:rsidRPr="002721E5">
        <w:rPr>
          <w:rFonts w:cstheme="minorHAnsi"/>
        </w:rPr>
        <w:t xml:space="preserve"> Sąd Rejonowy w</w:t>
      </w:r>
      <w:r w:rsidR="002721E5" w:rsidRPr="002721E5">
        <w:rPr>
          <w:rFonts w:cstheme="minorHAnsi"/>
        </w:rPr>
        <w:t> Toruniu</w:t>
      </w:r>
      <w:r w:rsidR="00257642" w:rsidRPr="002721E5">
        <w:rPr>
          <w:rFonts w:cstheme="minorHAnsi"/>
        </w:rPr>
        <w:t xml:space="preserve">, </w:t>
      </w:r>
      <w:r w:rsidR="002721E5" w:rsidRPr="002721E5">
        <w:rPr>
          <w:rFonts w:cstheme="minorHAnsi"/>
        </w:rPr>
        <w:t>VI</w:t>
      </w:r>
      <w:r w:rsidR="00257642" w:rsidRPr="002721E5">
        <w:rPr>
          <w:rFonts w:cstheme="minorHAnsi"/>
        </w:rPr>
        <w:t xml:space="preserve"> Wydział Ksiąg Wieczystych, prowadzi księgę wieczystą </w:t>
      </w:r>
      <w:r w:rsidR="002721E5" w:rsidRPr="002721E5">
        <w:rPr>
          <w:rFonts w:cstheme="minorHAnsi"/>
        </w:rPr>
        <w:t>TO1T</w:t>
      </w:r>
      <w:r w:rsidR="00257642" w:rsidRPr="002721E5">
        <w:rPr>
          <w:rFonts w:cstheme="minorHAnsi"/>
        </w:rPr>
        <w:t>/</w:t>
      </w:r>
      <w:r w:rsidR="002721E5" w:rsidRPr="002721E5">
        <w:rPr>
          <w:rFonts w:cstheme="minorHAnsi"/>
        </w:rPr>
        <w:t>00095397</w:t>
      </w:r>
      <w:r w:rsidR="00257642" w:rsidRPr="002721E5">
        <w:rPr>
          <w:rFonts w:cstheme="minorHAnsi"/>
        </w:rPr>
        <w:t>/</w:t>
      </w:r>
      <w:r w:rsidR="002721E5" w:rsidRPr="002721E5">
        <w:rPr>
          <w:rFonts w:cstheme="minorHAnsi"/>
        </w:rPr>
        <w:t>1</w:t>
      </w:r>
      <w:r w:rsidR="00257642" w:rsidRPr="002721E5">
        <w:rPr>
          <w:rFonts w:cstheme="minorHAnsi"/>
        </w:rPr>
        <w:t>;</w:t>
      </w:r>
    </w:p>
    <w:bookmarkEnd w:id="1"/>
    <w:bookmarkEnd w:id="2"/>
    <w:p w14:paraId="01C69509" w14:textId="5A11CBEA" w:rsidR="00200867" w:rsidRPr="002721E5" w:rsidRDefault="00705E1B" w:rsidP="00200867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2721E5">
        <w:rPr>
          <w:rFonts w:cstheme="minorHAnsi"/>
        </w:rPr>
        <w:t xml:space="preserve">Nieruchomość stanowi własność Pomorskiej Specjalnej Strefy Ekonomicznej sp. z o.o. z siedzibą w </w:t>
      </w:r>
      <w:r w:rsidR="00401CEF" w:rsidRPr="002721E5">
        <w:rPr>
          <w:rFonts w:cstheme="minorHAnsi"/>
        </w:rPr>
        <w:t>Gdań</w:t>
      </w:r>
      <w:r w:rsidR="00AC047C" w:rsidRPr="002721E5">
        <w:rPr>
          <w:rFonts w:cstheme="minorHAnsi"/>
        </w:rPr>
        <w:t>s</w:t>
      </w:r>
      <w:r w:rsidR="00401CEF" w:rsidRPr="002721E5">
        <w:rPr>
          <w:rFonts w:cstheme="minorHAnsi"/>
        </w:rPr>
        <w:t>ku</w:t>
      </w:r>
      <w:r w:rsidRPr="002721E5">
        <w:rPr>
          <w:rFonts w:cstheme="minorHAnsi"/>
        </w:rPr>
        <w:t xml:space="preserve">. </w:t>
      </w:r>
      <w:r w:rsidR="00944717" w:rsidRPr="002721E5">
        <w:rPr>
          <w:rFonts w:cstheme="minorHAnsi"/>
        </w:rPr>
        <w:t xml:space="preserve">Przedmiotem przetargu </w:t>
      </w:r>
      <w:r w:rsidR="002721E5" w:rsidRPr="002721E5">
        <w:rPr>
          <w:rFonts w:cstheme="minorHAnsi"/>
        </w:rPr>
        <w:t>jest</w:t>
      </w:r>
      <w:r w:rsidR="00944717" w:rsidRPr="002721E5">
        <w:rPr>
          <w:rFonts w:cstheme="minorHAnsi"/>
        </w:rPr>
        <w:t xml:space="preserve"> ww. nieruchomoś</w:t>
      </w:r>
      <w:r w:rsidR="002721E5" w:rsidRPr="002721E5">
        <w:rPr>
          <w:rFonts w:cstheme="minorHAnsi"/>
        </w:rPr>
        <w:t>ć</w:t>
      </w:r>
      <w:r w:rsidR="00944717" w:rsidRPr="002721E5">
        <w:rPr>
          <w:rFonts w:cstheme="minorHAnsi"/>
        </w:rPr>
        <w:t>. Niedopuszczalne jest składanie ofert częściowych.</w:t>
      </w:r>
    </w:p>
    <w:p w14:paraId="66DE69C9" w14:textId="1441570A" w:rsidR="00200867" w:rsidRPr="00AA3D16" w:rsidRDefault="00164A96" w:rsidP="00083BE9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Calibri" w:eastAsia="Times New Roman" w:hAnsi="Calibri" w:cs="Calibri"/>
          <w:color w:val="000000"/>
        </w:rPr>
      </w:pPr>
      <w:bookmarkStart w:id="3" w:name="_Hlk107926787"/>
      <w:r w:rsidRPr="00AA3D16">
        <w:rPr>
          <w:rFonts w:cstheme="minorHAnsi"/>
        </w:rPr>
        <w:t>Działk</w:t>
      </w:r>
      <w:r w:rsidR="002721E5" w:rsidRPr="00AA3D16">
        <w:rPr>
          <w:rFonts w:cstheme="minorHAnsi"/>
        </w:rPr>
        <w:t>a</w:t>
      </w:r>
      <w:r w:rsidRPr="00AA3D16">
        <w:rPr>
          <w:rFonts w:cstheme="minorHAnsi"/>
        </w:rPr>
        <w:t xml:space="preserve"> o nr </w:t>
      </w:r>
      <w:r w:rsidR="002721E5" w:rsidRPr="00AA3D16">
        <w:rPr>
          <w:rFonts w:cstheme="minorHAnsi"/>
        </w:rPr>
        <w:t>17/26 jest</w:t>
      </w:r>
      <w:r w:rsidR="009E41B4" w:rsidRPr="00AA3D16">
        <w:rPr>
          <w:rFonts w:cstheme="minorHAnsi"/>
        </w:rPr>
        <w:t xml:space="preserve"> objęt</w:t>
      </w:r>
      <w:r w:rsidR="002721E5" w:rsidRPr="00AA3D16">
        <w:rPr>
          <w:rFonts w:cstheme="minorHAnsi"/>
        </w:rPr>
        <w:t>a</w:t>
      </w:r>
      <w:r w:rsidR="009E41B4" w:rsidRPr="00AA3D16">
        <w:rPr>
          <w:rFonts w:cstheme="minorHAnsi"/>
        </w:rPr>
        <w:t xml:space="preserve"> Uchwałą nr </w:t>
      </w:r>
      <w:r w:rsidR="002721E5" w:rsidRPr="00AA3D16">
        <w:rPr>
          <w:rFonts w:cstheme="minorHAnsi"/>
        </w:rPr>
        <w:t>XXIX</w:t>
      </w:r>
      <w:r w:rsidR="002F787B" w:rsidRPr="00AA3D16">
        <w:rPr>
          <w:rFonts w:cstheme="minorHAnsi"/>
        </w:rPr>
        <w:t xml:space="preserve">/152/05 z dnia 10.06.2005 r., </w:t>
      </w:r>
      <w:r w:rsidR="009E41B4" w:rsidRPr="00AA3D16">
        <w:rPr>
          <w:rFonts w:cstheme="minorHAnsi"/>
        </w:rPr>
        <w:t>w sprawie uchwalenia miejscowego planu zagospodarowania przestrzennego</w:t>
      </w:r>
      <w:r w:rsidR="00AA3D16" w:rsidRPr="00AA3D16">
        <w:rPr>
          <w:rFonts w:cstheme="minorHAnsi"/>
        </w:rPr>
        <w:t xml:space="preserve"> </w:t>
      </w:r>
      <w:r w:rsidR="00AA3D16" w:rsidRPr="00AA3D16">
        <w:rPr>
          <w:rFonts w:cstheme="minorHAnsi"/>
        </w:rPr>
        <w:t xml:space="preserve">Gminy Łysomice w jednostce strukturalnej Ostaszewo i jest przeznaczona na teren obiektów produkcyjnych, składów i magazynów oraz terenu zabudowy usługowej (5P/U). </w:t>
      </w:r>
    </w:p>
    <w:p w14:paraId="6FF2BDF1" w14:textId="438B2E4D" w:rsidR="00200867" w:rsidRPr="00AA3D16" w:rsidRDefault="00705E1B" w:rsidP="0020086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AA3D16">
        <w:rPr>
          <w:rFonts w:cstheme="minorHAnsi"/>
        </w:rPr>
        <w:t>Opis istniejącej infrastruktury na nieruchomości:</w:t>
      </w:r>
      <w:bookmarkEnd w:id="0"/>
    </w:p>
    <w:bookmarkEnd w:id="3"/>
    <w:p w14:paraId="61CD69AE" w14:textId="44BA5FB5" w:rsidR="00744EBF" w:rsidRPr="00FF0487" w:rsidRDefault="00744EBF" w:rsidP="00744EBF">
      <w:pPr>
        <w:spacing w:after="0"/>
        <w:ind w:left="426"/>
        <w:jc w:val="both"/>
      </w:pPr>
      <w:r w:rsidRPr="00FF0487">
        <w:rPr>
          <w:b/>
          <w:bCs/>
        </w:rPr>
        <w:t>Woda</w:t>
      </w:r>
      <w:r w:rsidRPr="00FF0487">
        <w:t xml:space="preserve">: </w:t>
      </w:r>
      <w:r w:rsidR="00FF0487" w:rsidRPr="00FF0487">
        <w:t>istniejąca sieć wodociągowa dostępna w pasie drogowym drogi serwisowej DK91 (działka o nr 17/7).</w:t>
      </w:r>
    </w:p>
    <w:p w14:paraId="205C2AEE" w14:textId="349F609F" w:rsidR="00744EBF" w:rsidRPr="009D0FF4" w:rsidRDefault="00744EBF" w:rsidP="00744EBF">
      <w:pPr>
        <w:spacing w:after="0"/>
        <w:ind w:left="426"/>
        <w:jc w:val="both"/>
      </w:pPr>
      <w:r w:rsidRPr="00FF0487">
        <w:rPr>
          <w:b/>
          <w:bCs/>
        </w:rPr>
        <w:t>Energia elektryczna</w:t>
      </w:r>
      <w:r w:rsidRPr="00FF0487">
        <w:t xml:space="preserve">: </w:t>
      </w:r>
      <w:r w:rsidR="00FF0487" w:rsidRPr="00FF0487">
        <w:t xml:space="preserve">w bezpośrednim sąsiedztwie działki przebiega sieć średniego i niskiego </w:t>
      </w:r>
      <w:r w:rsidR="00FF0487" w:rsidRPr="009D0FF4">
        <w:t>napięcia.</w:t>
      </w:r>
    </w:p>
    <w:p w14:paraId="0AE7A376" w14:textId="5CCDCAFC" w:rsidR="00744EBF" w:rsidRPr="009D0FF4" w:rsidRDefault="00744EBF" w:rsidP="00744EBF">
      <w:pPr>
        <w:spacing w:after="0"/>
        <w:ind w:left="426"/>
        <w:jc w:val="both"/>
      </w:pPr>
      <w:r w:rsidRPr="009D0FF4">
        <w:rPr>
          <w:b/>
          <w:bCs/>
        </w:rPr>
        <w:t>Komunikacja</w:t>
      </w:r>
      <w:r w:rsidRPr="009D0FF4">
        <w:t xml:space="preserve">: </w:t>
      </w:r>
      <w:r w:rsidR="009D0FF4" w:rsidRPr="009D0FF4">
        <w:t xml:space="preserve"> </w:t>
      </w:r>
      <w:r w:rsidR="009D0FF4" w:rsidRPr="009D0FF4">
        <w:t xml:space="preserve">dojazd do drogi publicznej </w:t>
      </w:r>
      <w:r w:rsidR="000A0827">
        <w:t>dz.</w:t>
      </w:r>
      <w:r w:rsidR="009D0FF4" w:rsidRPr="009D0FF4">
        <w:t xml:space="preserve"> nr 17/7 </w:t>
      </w:r>
      <w:proofErr w:type="spellStart"/>
      <w:r w:rsidR="009D0FF4" w:rsidRPr="009D0FF4">
        <w:t>obr</w:t>
      </w:r>
      <w:proofErr w:type="spellEnd"/>
      <w:r w:rsidR="009D0FF4" w:rsidRPr="009D0FF4">
        <w:t>. Ostaszewo (droga serwisowa będąca częścią DK91 – we własności GDDKiA) poprzez działkę nr 17/12 będącą własnością PSSE.</w:t>
      </w:r>
    </w:p>
    <w:p w14:paraId="7376A5C7" w14:textId="32C012D1" w:rsidR="00744EBF" w:rsidRPr="005E18A1" w:rsidRDefault="00744EBF" w:rsidP="00744EBF">
      <w:pPr>
        <w:spacing w:after="0"/>
        <w:ind w:left="426"/>
        <w:jc w:val="both"/>
      </w:pPr>
      <w:r w:rsidRPr="005E18A1">
        <w:rPr>
          <w:b/>
          <w:bCs/>
        </w:rPr>
        <w:t>Kanalizacja deszczowa</w:t>
      </w:r>
      <w:r w:rsidRPr="005E18A1">
        <w:t>:</w:t>
      </w:r>
      <w:r w:rsidR="005E18A1" w:rsidRPr="005E18A1">
        <w:t xml:space="preserve"> </w:t>
      </w:r>
      <w:r w:rsidR="005E18A1" w:rsidRPr="005E18A1">
        <w:t>istniejąca kanalizacja deszczowa w pasie drogowym dogi serwisowej DK91 (dz</w:t>
      </w:r>
      <w:r w:rsidR="005E18A1" w:rsidRPr="005E18A1">
        <w:t xml:space="preserve">iałka o </w:t>
      </w:r>
      <w:r w:rsidR="005E18A1" w:rsidRPr="005E18A1">
        <w:t>nr 17/7).</w:t>
      </w:r>
    </w:p>
    <w:p w14:paraId="29C2C12D" w14:textId="21370D06" w:rsidR="00744EBF" w:rsidRPr="009D3833" w:rsidRDefault="00744EBF" w:rsidP="00744EBF">
      <w:pPr>
        <w:spacing w:after="0"/>
        <w:ind w:left="426"/>
        <w:jc w:val="both"/>
        <w:rPr>
          <w:highlight w:val="yellow"/>
        </w:rPr>
      </w:pPr>
      <w:r w:rsidRPr="00FD4B73">
        <w:rPr>
          <w:b/>
          <w:bCs/>
        </w:rPr>
        <w:t>Kanalizacja sanitarna</w:t>
      </w:r>
      <w:r w:rsidRPr="00FD4B73">
        <w:t xml:space="preserve">: </w:t>
      </w:r>
      <w:r w:rsidR="00FD4B73" w:rsidRPr="00FD4B73">
        <w:t xml:space="preserve">istniejąca kanalizacja </w:t>
      </w:r>
      <w:r w:rsidR="00FD4B73">
        <w:t>sanitarna</w:t>
      </w:r>
      <w:r w:rsidR="00FD4B73" w:rsidRPr="00FD4B73">
        <w:t xml:space="preserve"> w pasie drogowym dogi serwisowej DK91 (działka o nr 17/7).</w:t>
      </w:r>
      <w:r w:rsidR="00FD4B73">
        <w:rPr>
          <w:highlight w:val="yellow"/>
        </w:rPr>
        <w:t xml:space="preserve"> </w:t>
      </w:r>
    </w:p>
    <w:p w14:paraId="664EFBFA" w14:textId="7752FB77" w:rsidR="00744EBF" w:rsidRPr="00014CA6" w:rsidRDefault="00744EBF" w:rsidP="00FD4B73">
      <w:pPr>
        <w:spacing w:after="0"/>
        <w:ind w:left="426"/>
        <w:jc w:val="both"/>
      </w:pPr>
      <w:r w:rsidRPr="00FD4B73">
        <w:rPr>
          <w:b/>
          <w:bCs/>
        </w:rPr>
        <w:t>Gaz</w:t>
      </w:r>
      <w:r w:rsidRPr="00014CA6">
        <w:rPr>
          <w:b/>
          <w:bCs/>
        </w:rPr>
        <w:t>:</w:t>
      </w:r>
      <w:r w:rsidRPr="00014CA6">
        <w:t xml:space="preserve"> </w:t>
      </w:r>
      <w:r w:rsidR="00FD4B73" w:rsidRPr="00014CA6">
        <w:t xml:space="preserve">istniejący gazociąg </w:t>
      </w:r>
      <w:proofErr w:type="spellStart"/>
      <w:r w:rsidR="00FD4B73" w:rsidRPr="00014CA6">
        <w:t>dn</w:t>
      </w:r>
      <w:proofErr w:type="spellEnd"/>
      <w:r w:rsidR="00FD4B73" w:rsidRPr="00014CA6">
        <w:t xml:space="preserve"> D225 w odległości ok 70 m ( dz</w:t>
      </w:r>
      <w:r w:rsidR="00FD4B73" w:rsidRPr="00014CA6">
        <w:t>iałka o nr</w:t>
      </w:r>
      <w:r w:rsidR="00FD4B73" w:rsidRPr="00014CA6">
        <w:t xml:space="preserve"> 1/12 </w:t>
      </w:r>
      <w:proofErr w:type="spellStart"/>
      <w:r w:rsidR="00FD4B73" w:rsidRPr="00014CA6">
        <w:t>obr</w:t>
      </w:r>
      <w:proofErr w:type="spellEnd"/>
      <w:r w:rsidR="00FD4B73" w:rsidRPr="00014CA6">
        <w:t>. Ostaszewo).</w:t>
      </w:r>
      <w:r w:rsidR="00FD4B73" w:rsidRPr="00014CA6">
        <w:t xml:space="preserve"> </w:t>
      </w:r>
    </w:p>
    <w:p w14:paraId="259F6FE6" w14:textId="7E37B776" w:rsidR="00200867" w:rsidRPr="00314ACF" w:rsidRDefault="00744EBF" w:rsidP="00444E9C">
      <w:pPr>
        <w:spacing w:after="0"/>
        <w:ind w:left="426"/>
        <w:jc w:val="both"/>
      </w:pPr>
      <w:r w:rsidRPr="00014CA6">
        <w:rPr>
          <w:b/>
          <w:bCs/>
        </w:rPr>
        <w:t>Kanalizacja teletechniczna</w:t>
      </w:r>
      <w:r w:rsidRPr="00014CA6">
        <w:t xml:space="preserve">: </w:t>
      </w:r>
      <w:r w:rsidR="00014CA6" w:rsidRPr="00014CA6">
        <w:t xml:space="preserve">sieć przebiega wzdłuż wschodniej granicy działki oraz w pasie </w:t>
      </w:r>
      <w:r w:rsidR="00014CA6" w:rsidRPr="00314ACF">
        <w:t>drogowym dogi serwisowej DK91 (dz</w:t>
      </w:r>
      <w:r w:rsidR="00014CA6" w:rsidRPr="00314ACF">
        <w:t xml:space="preserve">iałka o </w:t>
      </w:r>
      <w:r w:rsidR="00014CA6" w:rsidRPr="00314ACF">
        <w:t>nr 17/7).</w:t>
      </w:r>
    </w:p>
    <w:p w14:paraId="43E3375D" w14:textId="69B285B9" w:rsidR="00F557E3" w:rsidRPr="00314ACF" w:rsidRDefault="00F557E3" w:rsidP="00F557E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14ACF">
        <w:rPr>
          <w:rFonts w:cstheme="minorHAnsi"/>
        </w:rPr>
        <w:t xml:space="preserve">Powyższa nieruchomość położona jest na obszarze Pomorskiej Specjalnej Strefy Ekonomicznej – Podstrefa </w:t>
      </w:r>
      <w:r w:rsidR="00CC4BC7" w:rsidRPr="00314ACF">
        <w:rPr>
          <w:rFonts w:cstheme="minorHAnsi"/>
        </w:rPr>
        <w:t>Łysomice</w:t>
      </w:r>
      <w:r w:rsidRPr="00314ACF">
        <w:rPr>
          <w:rFonts w:cstheme="minorHAnsi"/>
        </w:rPr>
        <w:t xml:space="preserve">, woj. </w:t>
      </w:r>
      <w:r w:rsidR="00314ACF" w:rsidRPr="00314ACF">
        <w:rPr>
          <w:rFonts w:cstheme="minorHAnsi"/>
        </w:rPr>
        <w:t>kujawsko-</w:t>
      </w:r>
      <w:r w:rsidRPr="00314ACF">
        <w:rPr>
          <w:rFonts w:cstheme="minorHAnsi"/>
        </w:rPr>
        <w:t>pomorskie.</w:t>
      </w:r>
    </w:p>
    <w:p w14:paraId="0C2BE042" w14:textId="7B441944" w:rsidR="00932214" w:rsidRPr="0014343E" w:rsidRDefault="00932214" w:rsidP="00CA23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4343E">
        <w:rPr>
          <w:rFonts w:cstheme="minorHAnsi"/>
        </w:rPr>
        <w:t xml:space="preserve">Nabywca nieruchomości zobowiązany będzie do wyrażenia zgody na zastrzeżenie na rzecz Pomorskiej Specjalnej Strefy Ekonomicznej sp. z o.o. prawa odkupu – w rozumieniu art. 593 Kodeksu cywilnego - nieruchomości będącej przedmiotem przetargu na okres do dnia rozpoczęcia przez nabywcę przedmiotowej nieruchomości działalności gospodarczej, lecz nie dłużej niż na okres 5 lat. </w:t>
      </w:r>
    </w:p>
    <w:p w14:paraId="1F3698B6" w14:textId="0E6D11DF" w:rsidR="00770AC2" w:rsidRPr="0014343E" w:rsidRDefault="00770AC2" w:rsidP="00770AC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14343E">
        <w:rPr>
          <w:rFonts w:cstheme="minorHAnsi"/>
        </w:rPr>
        <w:t xml:space="preserve">Ofertę sporządza się w formie pisemnej w języku polskim. Powinna ona zawierać </w:t>
      </w:r>
      <w:r w:rsidR="00CA2361" w:rsidRPr="0014343E">
        <w:rPr>
          <w:rFonts w:cstheme="minorHAnsi"/>
        </w:rPr>
        <w:br/>
      </w:r>
      <w:r w:rsidRPr="0014343E">
        <w:rPr>
          <w:rFonts w:cstheme="minorHAnsi"/>
        </w:rPr>
        <w:t xml:space="preserve">w szczególności: </w:t>
      </w:r>
    </w:p>
    <w:p w14:paraId="0C8D45D4" w14:textId="77777777" w:rsidR="0022652A" w:rsidRPr="0014343E" w:rsidRDefault="00F569AD" w:rsidP="0022652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14343E">
        <w:rPr>
          <w:rFonts w:eastAsia="Calibri"/>
        </w:rPr>
        <w:t>imię i nazwisko lub firmę, adres lub siedzibę Oferenta;</w:t>
      </w:r>
      <w:r w:rsidR="0022652A" w:rsidRPr="0014343E">
        <w:rPr>
          <w:rFonts w:eastAsia="Calibri"/>
        </w:rPr>
        <w:t xml:space="preserve"> </w:t>
      </w:r>
    </w:p>
    <w:p w14:paraId="22BC82FA" w14:textId="77777777" w:rsidR="00F569AD" w:rsidRPr="0014343E" w:rsidRDefault="00F569AD" w:rsidP="0022652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14343E">
        <w:rPr>
          <w:rFonts w:eastAsia="Calibri"/>
        </w:rPr>
        <w:t>datę sporządzenia oferty;</w:t>
      </w:r>
    </w:p>
    <w:p w14:paraId="34F963B3" w14:textId="77777777" w:rsidR="00F569AD" w:rsidRPr="0014343E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14343E">
        <w:rPr>
          <w:rFonts w:eastAsia="Calibri"/>
        </w:rPr>
        <w:lastRenderedPageBreak/>
        <w:t>wskazanie składnika aktywów trwałych, które</w:t>
      </w:r>
      <w:r w:rsidR="00875CA3" w:rsidRPr="0014343E">
        <w:rPr>
          <w:rFonts w:eastAsia="Calibri"/>
        </w:rPr>
        <w:t>go</w:t>
      </w:r>
      <w:r w:rsidRPr="0014343E">
        <w:rPr>
          <w:rFonts w:eastAsia="Calibri"/>
        </w:rPr>
        <w:t xml:space="preserve"> oferta dotyczy;</w:t>
      </w:r>
    </w:p>
    <w:p w14:paraId="5E728A50" w14:textId="77777777" w:rsidR="00F569AD" w:rsidRPr="0014343E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14343E">
        <w:rPr>
          <w:rFonts w:eastAsia="Calibri"/>
        </w:rPr>
        <w:t>wskazanie oferowanej ceny netto;</w:t>
      </w:r>
    </w:p>
    <w:p w14:paraId="6B31196B" w14:textId="77777777" w:rsidR="00F569AD" w:rsidRPr="0014343E" w:rsidRDefault="00F569AD" w:rsidP="00875CA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4343E">
        <w:rPr>
          <w:rFonts w:eastAsia="Calibri"/>
        </w:rPr>
        <w:t xml:space="preserve">oznaczenie terminu związania ofertą, przy czym termin ten nie może być krótszy niż </w:t>
      </w:r>
      <w:r w:rsidR="00CB14A9" w:rsidRPr="0014343E">
        <w:rPr>
          <w:rFonts w:cstheme="minorHAnsi"/>
        </w:rPr>
        <w:t>6</w:t>
      </w:r>
      <w:r w:rsidR="00875CA3" w:rsidRPr="0014343E">
        <w:rPr>
          <w:rFonts w:cstheme="minorHAnsi"/>
        </w:rPr>
        <w:t xml:space="preserve"> miesi</w:t>
      </w:r>
      <w:r w:rsidR="00CB14A9" w:rsidRPr="0014343E">
        <w:rPr>
          <w:rFonts w:cstheme="minorHAnsi"/>
        </w:rPr>
        <w:t>ęcy</w:t>
      </w:r>
      <w:r w:rsidR="00875CA3" w:rsidRPr="0014343E">
        <w:rPr>
          <w:rFonts w:cstheme="minorHAnsi"/>
        </w:rPr>
        <w:t xml:space="preserve"> od dnia rozstrzygnięcia przetargu;</w:t>
      </w:r>
      <w:r w:rsidR="00C51110" w:rsidRPr="0014343E">
        <w:rPr>
          <w:rFonts w:cstheme="minorHAnsi"/>
        </w:rPr>
        <w:t xml:space="preserve"> </w:t>
      </w:r>
    </w:p>
    <w:p w14:paraId="55A90F76" w14:textId="77777777" w:rsidR="00C51110" w:rsidRPr="0014343E" w:rsidRDefault="00C51110" w:rsidP="00C51110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14343E">
        <w:rPr>
          <w:rFonts w:cstheme="minorHAnsi"/>
        </w:rPr>
        <w:t>dowód wpłaty wadium oraz numer konta, na które – w przypadku braku wyboru oferty – wadium ma zostać zwrócone;</w:t>
      </w:r>
    </w:p>
    <w:p w14:paraId="1984569F" w14:textId="77777777" w:rsidR="00B1183D" w:rsidRPr="0014343E" w:rsidRDefault="00C51110" w:rsidP="00B1183D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14343E">
        <w:rPr>
          <w:rFonts w:cstheme="minorHAnsi"/>
        </w:rPr>
        <w:t>sposób zagospodarowania terenu;</w:t>
      </w:r>
      <w:r w:rsidR="00B567FF" w:rsidRPr="0014343E">
        <w:rPr>
          <w:rFonts w:cstheme="minorHAnsi"/>
        </w:rPr>
        <w:t xml:space="preserve"> </w:t>
      </w:r>
    </w:p>
    <w:p w14:paraId="3AE72562" w14:textId="024C19E4" w:rsidR="00BE14AE" w:rsidRPr="00CB6DED" w:rsidRDefault="00B1183D" w:rsidP="00784A42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CB6DED">
        <w:t>wybrane kryteria jakościowe określone w tabelach nr 1 i 2 w załączniku nr 1 do rozporządzenia Rady Ministrów z dnia 28 sierpnia 2018 roku w sprawie pomocy publicznej udzielanej niektórym przedsiębiorcom na realizację nowych inwestycji (Dz. U. z 2018 r. poz. 1713) oraz w</w:t>
      </w:r>
      <w:r w:rsidR="00CB6DED" w:rsidRPr="00CB6DED">
        <w:t> </w:t>
      </w:r>
      <w:r w:rsidRPr="00CB6DED">
        <w:t xml:space="preserve">tabelach nr 1 i 2 w załączniku nr 1 do rozporządzenia Rady Ministrów z dnia 28 grudnia 2021 roku zmieniającego rozporządzenie w sprawie pomocy publicznej udzielanej niektórym przedsiębiorcom na realizację nowych inwestycji (Dz.U. z 2021 r. poz. 2483), a także w  </w:t>
      </w:r>
      <w:r w:rsidR="00BE14AE" w:rsidRPr="00CB6DED">
        <w:t xml:space="preserve">tabelach nr 1 i 2 w załączniku nr 1 do rozporządzenia Rady Ministrów z dnia </w:t>
      </w:r>
      <w:r w:rsidR="00D422EF" w:rsidRPr="00CB6DED">
        <w:t xml:space="preserve">27 grudnia </w:t>
      </w:r>
      <w:r w:rsidR="00BE14AE" w:rsidRPr="00CB6DED">
        <w:t>20</w:t>
      </w:r>
      <w:r w:rsidR="00D422EF" w:rsidRPr="00CB6DED">
        <w:t>22</w:t>
      </w:r>
      <w:r w:rsidR="00BE14AE" w:rsidRPr="00CB6DED">
        <w:t xml:space="preserve"> roku w</w:t>
      </w:r>
      <w:r w:rsidR="00CB6DED" w:rsidRPr="00CB6DED">
        <w:t> </w:t>
      </w:r>
      <w:r w:rsidR="00BE14AE" w:rsidRPr="00CB6DED">
        <w:t>sprawie pomocy publicznej udzielanej niektórym przedsiębiorcom na realizację nowych inwestycji (Dz. U. z 20</w:t>
      </w:r>
      <w:r w:rsidR="00D422EF" w:rsidRPr="00CB6DED">
        <w:t>22</w:t>
      </w:r>
      <w:r w:rsidR="00BE14AE" w:rsidRPr="00CB6DED">
        <w:t xml:space="preserve"> r. poz. </w:t>
      </w:r>
      <w:r w:rsidR="00D422EF" w:rsidRPr="00CB6DED">
        <w:t>2861</w:t>
      </w:r>
      <w:r w:rsidR="00BE14AE" w:rsidRPr="00CB6DED">
        <w:t>) do spełnienia których zobowiązuje się Oferent na</w:t>
      </w:r>
      <w:r w:rsidR="00CB6DED" w:rsidRPr="00CB6DED">
        <w:t> </w:t>
      </w:r>
      <w:r w:rsidR="00BE14AE" w:rsidRPr="00CB6DED">
        <w:t>nieruchomości objętej niniejszą ofertą,</w:t>
      </w:r>
    </w:p>
    <w:p w14:paraId="425B881D" w14:textId="77777777" w:rsidR="00F569AD" w:rsidRPr="00CB6DED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CB6DED">
        <w:rPr>
          <w:rFonts w:eastAsia="Calibri"/>
        </w:rPr>
        <w:t>oświadczenie Oferenta, że zapoznał się z warunkami przetargu;</w:t>
      </w:r>
    </w:p>
    <w:p w14:paraId="4C81926E" w14:textId="77777777" w:rsidR="00F569AD" w:rsidRPr="00CB6DED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CB6DED">
        <w:rPr>
          <w:rFonts w:eastAsia="Calibri"/>
        </w:rPr>
        <w:t xml:space="preserve">podpis Oferenta lub osoby upoważnionej do składania w imieniu Oferenta oświadczeń woli </w:t>
      </w:r>
      <w:r w:rsidR="00CB14A9" w:rsidRPr="00CB6DED">
        <w:rPr>
          <w:rFonts w:eastAsia="Calibri"/>
        </w:rPr>
        <w:br/>
      </w:r>
      <w:r w:rsidRPr="00CB6DED">
        <w:rPr>
          <w:rFonts w:eastAsia="Calibri"/>
        </w:rPr>
        <w:t>w zakresie praw i obowiązków majątkowych;</w:t>
      </w:r>
    </w:p>
    <w:p w14:paraId="21DB7442" w14:textId="77777777" w:rsidR="00F569AD" w:rsidRPr="00CB6DED" w:rsidRDefault="00F569AD" w:rsidP="00C5111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CB6DED">
        <w:rPr>
          <w:rFonts w:eastAsia="Calibri"/>
        </w:rPr>
        <w:t>odpis z właściwego rejestru lub ewidencji oraz inne dokumenty potwierdzające umocowanie osoby podpisującej ofertę.</w:t>
      </w:r>
    </w:p>
    <w:p w14:paraId="7B07C9D6" w14:textId="77777777" w:rsidR="0022652A" w:rsidRPr="009D3833" w:rsidRDefault="0022652A" w:rsidP="0022652A">
      <w:pPr>
        <w:tabs>
          <w:tab w:val="left" w:pos="709"/>
        </w:tabs>
        <w:spacing w:after="0" w:line="240" w:lineRule="auto"/>
        <w:ind w:left="709"/>
        <w:jc w:val="both"/>
        <w:rPr>
          <w:rFonts w:eastAsia="Calibri"/>
          <w:sz w:val="6"/>
          <w:szCs w:val="6"/>
          <w:highlight w:val="yellow"/>
        </w:rPr>
      </w:pPr>
    </w:p>
    <w:p w14:paraId="67A31CA0" w14:textId="5BC3E97C" w:rsidR="00923464" w:rsidRPr="00496FDA" w:rsidRDefault="00770AC2" w:rsidP="009234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496FDA">
        <w:rPr>
          <w:rFonts w:cstheme="minorHAnsi"/>
        </w:rPr>
        <w:t xml:space="preserve">Cena wywoławcza nieruchomości </w:t>
      </w:r>
      <w:r w:rsidR="004C45CB" w:rsidRPr="00496FDA">
        <w:rPr>
          <w:rFonts w:cstheme="minorHAnsi"/>
        </w:rPr>
        <w:t>opisanej</w:t>
      </w:r>
      <w:r w:rsidRPr="00496FDA">
        <w:rPr>
          <w:rFonts w:cstheme="minorHAnsi"/>
        </w:rPr>
        <w:t xml:space="preserve"> w pkt 1 wynosi </w:t>
      </w:r>
      <w:r w:rsidR="006C618F" w:rsidRPr="00496FDA">
        <w:rPr>
          <w:rFonts w:cstheme="minorHAnsi"/>
        </w:rPr>
        <w:t>1.711.060</w:t>
      </w:r>
      <w:r w:rsidR="007A6569" w:rsidRPr="00496FDA">
        <w:rPr>
          <w:rFonts w:cstheme="minorHAnsi"/>
        </w:rPr>
        <w:t>,00</w:t>
      </w:r>
      <w:r w:rsidR="004C45CB" w:rsidRPr="00496FDA">
        <w:rPr>
          <w:rFonts w:cstheme="minorHAnsi"/>
        </w:rPr>
        <w:t xml:space="preserve"> </w:t>
      </w:r>
      <w:r w:rsidRPr="00496FDA">
        <w:rPr>
          <w:rFonts w:cstheme="minorHAnsi"/>
        </w:rPr>
        <w:t xml:space="preserve">zł (słownie złotych: </w:t>
      </w:r>
      <w:r w:rsidR="006C618F" w:rsidRPr="00496FDA">
        <w:rPr>
          <w:rFonts w:cstheme="minorHAnsi"/>
        </w:rPr>
        <w:t>jeden milion siedemset jedenaście tysięcy</w:t>
      </w:r>
      <w:r w:rsidR="00496FDA" w:rsidRPr="00496FDA">
        <w:rPr>
          <w:rFonts w:cstheme="minorHAnsi"/>
        </w:rPr>
        <w:t xml:space="preserve"> sześćdziesiąt </w:t>
      </w:r>
      <w:r w:rsidR="009C70E9" w:rsidRPr="00496FDA">
        <w:rPr>
          <w:rFonts w:cstheme="minorHAnsi"/>
        </w:rPr>
        <w:t>00</w:t>
      </w:r>
      <w:r w:rsidRPr="00496FDA">
        <w:rPr>
          <w:rFonts w:cstheme="minorHAnsi"/>
        </w:rPr>
        <w:t>/100) plus podatek VAT wg stawki obowiązującej w</w:t>
      </w:r>
      <w:r w:rsidR="001F36FF" w:rsidRPr="00496FDA">
        <w:rPr>
          <w:rFonts w:cstheme="minorHAnsi"/>
        </w:rPr>
        <w:t> </w:t>
      </w:r>
      <w:r w:rsidRPr="00496FDA">
        <w:rPr>
          <w:rFonts w:cstheme="minorHAnsi"/>
        </w:rPr>
        <w:t xml:space="preserve">dniu zawarcia umowy przeniesienia prawa </w:t>
      </w:r>
      <w:r w:rsidR="00942D54" w:rsidRPr="00496FDA">
        <w:rPr>
          <w:rFonts w:cstheme="minorHAnsi"/>
        </w:rPr>
        <w:t>własności</w:t>
      </w:r>
      <w:r w:rsidRPr="00496FDA">
        <w:rPr>
          <w:rFonts w:cstheme="minorHAnsi"/>
        </w:rPr>
        <w:t xml:space="preserve"> nieruchomości. Wadium wynosi </w:t>
      </w:r>
      <w:r w:rsidR="00496FDA" w:rsidRPr="00496FDA">
        <w:rPr>
          <w:rFonts w:cstheme="minorHAnsi"/>
        </w:rPr>
        <w:t>85</w:t>
      </w:r>
      <w:r w:rsidR="0010117C" w:rsidRPr="00496FDA">
        <w:rPr>
          <w:rFonts w:cstheme="minorHAnsi"/>
        </w:rPr>
        <w:t>.</w:t>
      </w:r>
      <w:r w:rsidR="00496FDA" w:rsidRPr="00496FDA">
        <w:rPr>
          <w:rFonts w:cstheme="minorHAnsi"/>
        </w:rPr>
        <w:t>6</w:t>
      </w:r>
      <w:r w:rsidR="0010117C" w:rsidRPr="00496FDA">
        <w:rPr>
          <w:rFonts w:cstheme="minorHAnsi"/>
        </w:rPr>
        <w:t>00,00</w:t>
      </w:r>
      <w:r w:rsidRPr="00496FDA">
        <w:rPr>
          <w:rFonts w:cstheme="minorHAnsi"/>
        </w:rPr>
        <w:t xml:space="preserve"> zł (słownie złotych</w:t>
      </w:r>
      <w:r w:rsidR="004C45CB" w:rsidRPr="00496FDA">
        <w:rPr>
          <w:rFonts w:cstheme="minorHAnsi"/>
        </w:rPr>
        <w:t xml:space="preserve">: </w:t>
      </w:r>
      <w:r w:rsidR="00496FDA" w:rsidRPr="00496FDA">
        <w:rPr>
          <w:rFonts w:cstheme="minorHAnsi"/>
        </w:rPr>
        <w:t xml:space="preserve">osiemdziesiąt pięć tysięcy sześćset </w:t>
      </w:r>
      <w:r w:rsidR="009C70E9" w:rsidRPr="00496FDA">
        <w:rPr>
          <w:rFonts w:cstheme="minorHAnsi"/>
        </w:rPr>
        <w:t>00</w:t>
      </w:r>
      <w:r w:rsidRPr="00496FDA">
        <w:rPr>
          <w:rFonts w:cstheme="minorHAnsi"/>
        </w:rPr>
        <w:t xml:space="preserve">/100). Zaoferowana przez Oferenta w składanej w przetargu ofercie cena netto nabycia nieruchomości winna być wyższa od ceny wywoławczej netto nieruchomości i powiększona odpowiednio o krotność postąpienia (1 postąpienie = </w:t>
      </w:r>
      <w:r w:rsidR="00496FDA" w:rsidRPr="00496FDA">
        <w:rPr>
          <w:rFonts w:cstheme="minorHAnsi"/>
        </w:rPr>
        <w:t>17.200</w:t>
      </w:r>
      <w:r w:rsidR="0010117C" w:rsidRPr="00496FDA">
        <w:rPr>
          <w:rFonts w:cstheme="minorHAnsi"/>
        </w:rPr>
        <w:t>,00</w:t>
      </w:r>
      <w:r w:rsidRPr="00496FDA">
        <w:rPr>
          <w:rFonts w:cstheme="minorHAnsi"/>
        </w:rPr>
        <w:t xml:space="preserve"> zł). </w:t>
      </w:r>
    </w:p>
    <w:p w14:paraId="4962DA25" w14:textId="1F9AE187" w:rsidR="00916D80" w:rsidRPr="00496FDA" w:rsidRDefault="00770AC2" w:rsidP="009234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496FDA">
        <w:rPr>
          <w:rFonts w:cstheme="minorHAnsi"/>
        </w:rPr>
        <w:t xml:space="preserve">Oferent, którego oferta została wybrana, zobowiązany jest do zapłaty całej ceny sprzedaży najpóźniej </w:t>
      </w:r>
      <w:r w:rsidR="00A360C6" w:rsidRPr="00496FDA">
        <w:rPr>
          <w:rFonts w:cstheme="minorHAnsi"/>
        </w:rPr>
        <w:t>na jeden dzień przed dniem</w:t>
      </w:r>
      <w:r w:rsidRPr="00496FDA">
        <w:rPr>
          <w:rFonts w:cstheme="minorHAnsi"/>
        </w:rPr>
        <w:t xml:space="preserve"> zawarcia umowy przeniesienia prawa </w:t>
      </w:r>
      <w:r w:rsidR="00942D54" w:rsidRPr="00496FDA">
        <w:rPr>
          <w:rFonts w:cstheme="minorHAnsi"/>
        </w:rPr>
        <w:t>własności</w:t>
      </w:r>
      <w:r w:rsidRPr="00496FDA">
        <w:rPr>
          <w:rFonts w:cstheme="minorHAnsi"/>
        </w:rPr>
        <w:t xml:space="preserve"> nieruchomości. </w:t>
      </w:r>
      <w:r w:rsidR="0004395B" w:rsidRPr="00496FDA">
        <w:rPr>
          <w:rFonts w:cstheme="minorHAnsi"/>
        </w:rPr>
        <w:t>Na wniosek</w:t>
      </w:r>
      <w:r w:rsidR="00E011F6" w:rsidRPr="00496FDA">
        <w:rPr>
          <w:rFonts w:cstheme="minorHAnsi"/>
        </w:rPr>
        <w:t>,</w:t>
      </w:r>
      <w:r w:rsidR="00B72298" w:rsidRPr="00496FDA">
        <w:rPr>
          <w:rFonts w:cstheme="minorHAnsi"/>
        </w:rPr>
        <w:t xml:space="preserve"> wyłonionego w drodze przetargu </w:t>
      </w:r>
      <w:r w:rsidR="003B0D5A" w:rsidRPr="00496FDA">
        <w:rPr>
          <w:rFonts w:cstheme="minorHAnsi"/>
        </w:rPr>
        <w:t>Nabywcy d</w:t>
      </w:r>
      <w:r w:rsidR="00EA574C" w:rsidRPr="00496FDA">
        <w:rPr>
          <w:rFonts w:cstheme="minorHAnsi"/>
        </w:rPr>
        <w:t>la przedmiotowej nieruchomości</w:t>
      </w:r>
      <w:r w:rsidR="00E011F6" w:rsidRPr="00496FDA">
        <w:rPr>
          <w:rFonts w:cstheme="minorHAnsi"/>
        </w:rPr>
        <w:t>,</w:t>
      </w:r>
      <w:r w:rsidR="00EA574C" w:rsidRPr="00496FDA">
        <w:rPr>
          <w:rFonts w:cstheme="minorHAnsi"/>
        </w:rPr>
        <w:t xml:space="preserve"> istnieje możliwość rozłożenia </w:t>
      </w:r>
      <w:r w:rsidR="00417A00" w:rsidRPr="00496FDA">
        <w:rPr>
          <w:rFonts w:cstheme="minorHAnsi"/>
        </w:rPr>
        <w:t xml:space="preserve">ceny sprzedaży </w:t>
      </w:r>
      <w:r w:rsidR="00EA574C" w:rsidRPr="00496FDA">
        <w:rPr>
          <w:rFonts w:cstheme="minorHAnsi"/>
        </w:rPr>
        <w:t>na raty.</w:t>
      </w:r>
      <w:r w:rsidR="000C71FF" w:rsidRPr="00496FDA">
        <w:rPr>
          <w:rFonts w:cstheme="minorHAnsi"/>
        </w:rPr>
        <w:t xml:space="preserve"> Warunkiem rozłożenia ceny sprzedaży na raty będzie ustanowienie hipoteki umownej na nabywanej nieruchomości.</w:t>
      </w:r>
      <w:r w:rsidR="00EA574C" w:rsidRPr="00496FDA">
        <w:rPr>
          <w:rFonts w:cstheme="minorHAnsi"/>
        </w:rPr>
        <w:t xml:space="preserve"> </w:t>
      </w:r>
      <w:r w:rsidR="00923464" w:rsidRPr="00496FDA">
        <w:rPr>
          <w:rFonts w:cstheme="minorHAnsi"/>
        </w:rPr>
        <w:t xml:space="preserve"> </w:t>
      </w:r>
    </w:p>
    <w:p w14:paraId="0F99C79A" w14:textId="2945C04C" w:rsidR="0022652A" w:rsidRPr="00496FDA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496FDA">
        <w:rPr>
          <w:rFonts w:cstheme="minorHAnsi"/>
        </w:rPr>
        <w:t xml:space="preserve">Oferty należy składać w </w:t>
      </w:r>
      <w:r w:rsidR="004269C8" w:rsidRPr="00496FDA">
        <w:rPr>
          <w:rFonts w:cstheme="minorHAnsi"/>
        </w:rPr>
        <w:t>Gdańskim Parku Naukowo-Technologicznym</w:t>
      </w:r>
      <w:r w:rsidRPr="00496FDA">
        <w:rPr>
          <w:rFonts w:cstheme="minorHAnsi"/>
        </w:rPr>
        <w:t xml:space="preserve"> przy </w:t>
      </w:r>
      <w:r w:rsidR="004269C8" w:rsidRPr="00496FDA">
        <w:rPr>
          <w:rFonts w:cstheme="minorHAnsi"/>
        </w:rPr>
        <w:t xml:space="preserve">ul. Trzy Lipy 3 </w:t>
      </w:r>
      <w:r w:rsidR="004269C8" w:rsidRPr="00496FDA">
        <w:rPr>
          <w:rFonts w:cstheme="minorHAnsi"/>
        </w:rPr>
        <w:br/>
      </w:r>
      <w:r w:rsidR="00932214" w:rsidRPr="00496FDA">
        <w:rPr>
          <w:rFonts w:cstheme="minorHAnsi"/>
        </w:rPr>
        <w:t xml:space="preserve">(budynek B, IV piętro), </w:t>
      </w:r>
      <w:r w:rsidR="00967629" w:rsidRPr="00496FDA">
        <w:rPr>
          <w:rFonts w:cstheme="minorHAnsi"/>
        </w:rPr>
        <w:t>80-172 Gdańsk,</w:t>
      </w:r>
      <w:r w:rsidR="004269C8" w:rsidRPr="00496FDA">
        <w:rPr>
          <w:rFonts w:cstheme="minorHAnsi"/>
        </w:rPr>
        <w:t xml:space="preserve"> w </w:t>
      </w:r>
      <w:r w:rsidR="00A360C6" w:rsidRPr="00496FDA">
        <w:rPr>
          <w:rFonts w:cstheme="minorHAnsi"/>
        </w:rPr>
        <w:t>s</w:t>
      </w:r>
      <w:r w:rsidR="004269C8" w:rsidRPr="00496FDA">
        <w:rPr>
          <w:rFonts w:cstheme="minorHAnsi"/>
        </w:rPr>
        <w:t>ekretariacie Pomorskiej Specjalnej Strefy Ekonomicznej</w:t>
      </w:r>
      <w:r w:rsidRPr="00496FDA">
        <w:rPr>
          <w:rFonts w:cstheme="minorHAnsi"/>
        </w:rPr>
        <w:t xml:space="preserve"> w jednym egzemplarzu, w trwale zamkniętej kopercie opatrzonej nazwą i adresem Oferenta wraz z oznaczeniem przetargu, na jaki została złożona oraz jego terminem. Ostateczny termin składania ofert mija dnia </w:t>
      </w:r>
      <w:r w:rsidR="006C032C" w:rsidRPr="00496FDA">
        <w:rPr>
          <w:rFonts w:cstheme="minorHAnsi"/>
        </w:rPr>
        <w:t>24</w:t>
      </w:r>
      <w:r w:rsidR="003F744E" w:rsidRPr="00496FDA">
        <w:rPr>
          <w:rFonts w:cstheme="minorHAnsi"/>
        </w:rPr>
        <w:t>.0</w:t>
      </w:r>
      <w:r w:rsidR="00496FDA" w:rsidRPr="00496FDA">
        <w:rPr>
          <w:rFonts w:cstheme="minorHAnsi"/>
        </w:rPr>
        <w:t>5</w:t>
      </w:r>
      <w:r w:rsidR="009B168D" w:rsidRPr="00496FDA">
        <w:rPr>
          <w:rFonts w:cstheme="minorHAnsi"/>
        </w:rPr>
        <w:t>.2023 r.</w:t>
      </w:r>
      <w:r w:rsidRPr="00496FDA">
        <w:rPr>
          <w:rFonts w:cstheme="minorHAnsi"/>
        </w:rPr>
        <w:t xml:space="preserve"> o godz. 15:00</w:t>
      </w:r>
      <w:r w:rsidR="0022652A" w:rsidRPr="00496FDA">
        <w:rPr>
          <w:rFonts w:cstheme="minorHAnsi"/>
        </w:rPr>
        <w:t xml:space="preserve">. </w:t>
      </w:r>
    </w:p>
    <w:p w14:paraId="08E6B88C" w14:textId="6BDA813C" w:rsidR="0022652A" w:rsidRPr="00094134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94134">
        <w:rPr>
          <w:rFonts w:cstheme="minorHAnsi"/>
        </w:rPr>
        <w:t xml:space="preserve">Komisyjne otwarcie ofert nastąpi w dniu </w:t>
      </w:r>
      <w:r w:rsidR="006C032C" w:rsidRPr="00094134">
        <w:rPr>
          <w:rFonts w:cstheme="minorHAnsi"/>
        </w:rPr>
        <w:t>2</w:t>
      </w:r>
      <w:r w:rsidR="00094134" w:rsidRPr="00094134">
        <w:rPr>
          <w:rFonts w:cstheme="minorHAnsi"/>
        </w:rPr>
        <w:t>5</w:t>
      </w:r>
      <w:r w:rsidR="00467D63" w:rsidRPr="00094134">
        <w:rPr>
          <w:rFonts w:cstheme="minorHAnsi"/>
        </w:rPr>
        <w:t>.0</w:t>
      </w:r>
      <w:r w:rsidR="00094134" w:rsidRPr="00094134">
        <w:rPr>
          <w:rFonts w:cstheme="minorHAnsi"/>
        </w:rPr>
        <w:t>5</w:t>
      </w:r>
      <w:r w:rsidR="00AD020B" w:rsidRPr="00094134">
        <w:rPr>
          <w:rFonts w:cstheme="minorHAnsi"/>
        </w:rPr>
        <w:t>.</w:t>
      </w:r>
      <w:r w:rsidR="009B168D" w:rsidRPr="00094134">
        <w:rPr>
          <w:rFonts w:cstheme="minorHAnsi"/>
        </w:rPr>
        <w:t>2023</w:t>
      </w:r>
      <w:r w:rsidR="00817C50" w:rsidRPr="00094134">
        <w:rPr>
          <w:rFonts w:cstheme="minorHAnsi"/>
        </w:rPr>
        <w:t xml:space="preserve"> r.</w:t>
      </w:r>
      <w:r w:rsidRPr="00094134">
        <w:rPr>
          <w:rFonts w:cstheme="minorHAnsi"/>
        </w:rPr>
        <w:t xml:space="preserve"> o godz</w:t>
      </w:r>
      <w:r w:rsidR="00AB5BEF" w:rsidRPr="00094134">
        <w:rPr>
          <w:rFonts w:cstheme="minorHAnsi"/>
        </w:rPr>
        <w:t>. 10:00</w:t>
      </w:r>
      <w:r w:rsidRPr="00094134">
        <w:rPr>
          <w:rFonts w:cstheme="minorHAnsi"/>
        </w:rPr>
        <w:t xml:space="preserve"> w </w:t>
      </w:r>
      <w:r w:rsidR="004269C8" w:rsidRPr="00094134">
        <w:rPr>
          <w:rFonts w:cstheme="minorHAnsi"/>
        </w:rPr>
        <w:t>Pomorskiej Specjalnej Strefie</w:t>
      </w:r>
      <w:r w:rsidR="00967629" w:rsidRPr="00094134">
        <w:rPr>
          <w:rFonts w:cstheme="minorHAnsi"/>
        </w:rPr>
        <w:t xml:space="preserve"> </w:t>
      </w:r>
      <w:r w:rsidR="004269C8" w:rsidRPr="00094134">
        <w:rPr>
          <w:rFonts w:cstheme="minorHAnsi"/>
        </w:rPr>
        <w:t>Ekonomicznej</w:t>
      </w:r>
      <w:r w:rsidRPr="00094134">
        <w:rPr>
          <w:rFonts w:cstheme="minorHAnsi"/>
        </w:rPr>
        <w:t xml:space="preserve"> </w:t>
      </w:r>
      <w:r w:rsidR="00967629" w:rsidRPr="00094134">
        <w:rPr>
          <w:rFonts w:cstheme="minorHAnsi"/>
        </w:rPr>
        <w:t>w Gdańskim Parku Naukowo-Technologicznym przy ul. Trzy Lipy 3</w:t>
      </w:r>
      <w:r w:rsidR="000C71FF" w:rsidRPr="00094134">
        <w:rPr>
          <w:rFonts w:cstheme="minorHAnsi"/>
        </w:rPr>
        <w:t xml:space="preserve"> </w:t>
      </w:r>
      <w:r w:rsidR="00932214" w:rsidRPr="00094134">
        <w:rPr>
          <w:rFonts w:cstheme="minorHAnsi"/>
        </w:rPr>
        <w:t>(budynek B, IV piętro)</w:t>
      </w:r>
      <w:r w:rsidR="00967629" w:rsidRPr="00094134">
        <w:rPr>
          <w:rFonts w:cstheme="minorHAnsi"/>
        </w:rPr>
        <w:t>, 80-172 Gdańsk</w:t>
      </w:r>
      <w:r w:rsidRPr="00094134">
        <w:rPr>
          <w:rFonts w:cstheme="minorHAnsi"/>
        </w:rPr>
        <w:t xml:space="preserve">. </w:t>
      </w:r>
    </w:p>
    <w:p w14:paraId="0FA17481" w14:textId="02AAADCC" w:rsidR="0022652A" w:rsidRPr="00094134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94134">
        <w:rPr>
          <w:rFonts w:cstheme="minorHAnsi"/>
        </w:rPr>
        <w:t xml:space="preserve">Warunkiem udziału w przetargu jest dokonanie wpłaty i okazanie dowodu wpłaty wadium </w:t>
      </w:r>
      <w:r w:rsidR="00CB14A9" w:rsidRPr="00094134">
        <w:rPr>
          <w:rFonts w:cstheme="minorHAnsi"/>
        </w:rPr>
        <w:br/>
      </w:r>
      <w:r w:rsidRPr="00094134">
        <w:rPr>
          <w:rFonts w:cstheme="minorHAnsi"/>
        </w:rPr>
        <w:t xml:space="preserve">w wysokości </w:t>
      </w:r>
      <w:r w:rsidR="00094134" w:rsidRPr="00094134">
        <w:rPr>
          <w:rFonts w:cstheme="minorHAnsi"/>
        </w:rPr>
        <w:t>85</w:t>
      </w:r>
      <w:r w:rsidR="0010117C" w:rsidRPr="00094134">
        <w:rPr>
          <w:rFonts w:cstheme="minorHAnsi"/>
        </w:rPr>
        <w:t>.</w:t>
      </w:r>
      <w:r w:rsidR="00094134" w:rsidRPr="00094134">
        <w:rPr>
          <w:rFonts w:cstheme="minorHAnsi"/>
        </w:rPr>
        <w:t>6</w:t>
      </w:r>
      <w:r w:rsidR="0010117C" w:rsidRPr="00094134">
        <w:rPr>
          <w:rFonts w:cstheme="minorHAnsi"/>
        </w:rPr>
        <w:t>00,00</w:t>
      </w:r>
      <w:r w:rsidRPr="00094134">
        <w:rPr>
          <w:rFonts w:cstheme="minorHAnsi"/>
        </w:rPr>
        <w:t xml:space="preserve"> zł. Wadium należy wpłacić w terminie do dnia </w:t>
      </w:r>
      <w:r w:rsidR="006C032C" w:rsidRPr="00094134">
        <w:rPr>
          <w:rFonts w:cstheme="minorHAnsi"/>
        </w:rPr>
        <w:t>24</w:t>
      </w:r>
      <w:r w:rsidR="00467D63" w:rsidRPr="00094134">
        <w:rPr>
          <w:rFonts w:cstheme="minorHAnsi"/>
        </w:rPr>
        <w:t>.0</w:t>
      </w:r>
      <w:r w:rsidR="00094134" w:rsidRPr="00094134">
        <w:rPr>
          <w:rFonts w:cstheme="minorHAnsi"/>
        </w:rPr>
        <w:t>5</w:t>
      </w:r>
      <w:r w:rsidR="00467D63" w:rsidRPr="00094134">
        <w:rPr>
          <w:rFonts w:cstheme="minorHAnsi"/>
        </w:rPr>
        <w:t>.2023</w:t>
      </w:r>
      <w:r w:rsidRPr="00094134">
        <w:rPr>
          <w:rFonts w:cstheme="minorHAnsi"/>
        </w:rPr>
        <w:t xml:space="preserve"> r. włącznie, </w:t>
      </w:r>
      <w:r w:rsidR="00CB14A9" w:rsidRPr="00094134">
        <w:rPr>
          <w:rFonts w:cstheme="minorHAnsi"/>
        </w:rPr>
        <w:br/>
      </w:r>
      <w:r w:rsidRPr="00094134">
        <w:rPr>
          <w:rFonts w:cstheme="minorHAnsi"/>
        </w:rPr>
        <w:t xml:space="preserve">w tytule przelewu podając nr przetargu z dopiskiem „wadium”. </w:t>
      </w:r>
      <w:r w:rsidR="008E49A2" w:rsidRPr="00094134">
        <w:rPr>
          <w:rFonts w:cstheme="minorHAnsi"/>
        </w:rPr>
        <w:t xml:space="preserve">Wpłatę wadium uznaje się </w:t>
      </w:r>
      <w:r w:rsidR="008E49A2" w:rsidRPr="00094134">
        <w:rPr>
          <w:rFonts w:cstheme="minorHAnsi"/>
        </w:rPr>
        <w:br/>
        <w:t xml:space="preserve">za dokonaną w chwili uznania rachunku bankowego Pomorskiej Specjalnej Strefy Ekonomicznej sp. z o.o. kwotą. </w:t>
      </w:r>
      <w:r w:rsidRPr="00094134">
        <w:rPr>
          <w:rFonts w:cstheme="minorHAnsi"/>
        </w:rPr>
        <w:t xml:space="preserve">Wpłaty należy dokonać na konto Pomorskiej Specjalnej Strefy Ekonomicznej sp. z o.o. z siedzibą </w:t>
      </w:r>
      <w:r w:rsidR="008E49A2" w:rsidRPr="00094134">
        <w:rPr>
          <w:rFonts w:cstheme="minorHAnsi"/>
        </w:rPr>
        <w:t>w Gdań</w:t>
      </w:r>
      <w:r w:rsidR="00316C86" w:rsidRPr="00094134">
        <w:rPr>
          <w:rFonts w:cstheme="minorHAnsi"/>
        </w:rPr>
        <w:t>s</w:t>
      </w:r>
      <w:r w:rsidR="008E49A2" w:rsidRPr="00094134">
        <w:rPr>
          <w:rFonts w:cstheme="minorHAnsi"/>
        </w:rPr>
        <w:t>ku</w:t>
      </w:r>
      <w:r w:rsidRPr="00094134">
        <w:rPr>
          <w:rFonts w:cstheme="minorHAnsi"/>
        </w:rPr>
        <w:t xml:space="preserve"> w </w:t>
      </w:r>
      <w:bookmarkStart w:id="4" w:name="_Hlk66953699"/>
      <w:r w:rsidRPr="00094134">
        <w:rPr>
          <w:rFonts w:cstheme="minorHAnsi"/>
        </w:rPr>
        <w:t xml:space="preserve">Santander Bank Polska S.A. nr </w:t>
      </w:r>
      <w:r w:rsidR="006219D8" w:rsidRPr="00094134">
        <w:t>22 1090 1098 0000 0001 3728 5898</w:t>
      </w:r>
      <w:bookmarkEnd w:id="4"/>
      <w:r w:rsidRPr="00094134">
        <w:rPr>
          <w:rFonts w:cstheme="minorHAnsi"/>
          <w:bCs/>
          <w:color w:val="000000"/>
        </w:rPr>
        <w:t xml:space="preserve">. Wadium wpłacone przez oferenta, który wygrał przetarg zostanie zaliczone na poczet ceny </w:t>
      </w:r>
      <w:r w:rsidRPr="00094134">
        <w:rPr>
          <w:rFonts w:cstheme="minorHAnsi"/>
          <w:bCs/>
          <w:color w:val="000000"/>
        </w:rPr>
        <w:lastRenderedPageBreak/>
        <w:t xml:space="preserve">nabycia, zaś pozostałym uczestnikom wadium zostanie zwrócone w terminie 7 dni od dnia zamknięcia przetargu. </w:t>
      </w:r>
    </w:p>
    <w:p w14:paraId="53A59836" w14:textId="77777777" w:rsidR="00B567FF" w:rsidRPr="00094134" w:rsidRDefault="00B567FF" w:rsidP="00B567F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94134">
        <w:rPr>
          <w:rFonts w:cstheme="minorHAnsi"/>
        </w:rPr>
        <w:t>Wybór oferty Komisja Przetargowa dokonuje w oparciu o:</w:t>
      </w:r>
    </w:p>
    <w:p w14:paraId="12CD262A" w14:textId="77777777" w:rsidR="00B567FF" w:rsidRPr="00094134" w:rsidRDefault="00B567FF" w:rsidP="00B567F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b/>
        </w:rPr>
      </w:pPr>
      <w:r w:rsidRPr="00094134">
        <w:rPr>
          <w:rFonts w:cstheme="minorHAnsi"/>
        </w:rPr>
        <w:t xml:space="preserve">zaproponowaną cenę nieruchomości, </w:t>
      </w:r>
    </w:p>
    <w:p w14:paraId="76BCEAC7" w14:textId="4EFC0FCC" w:rsidR="00097666" w:rsidRPr="00094134" w:rsidRDefault="00B1183D" w:rsidP="00F510A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</w:rPr>
      </w:pPr>
      <w:r w:rsidRPr="00094134">
        <w:rPr>
          <w:rFonts w:cstheme="minorHAnsi"/>
          <w:bCs/>
        </w:rPr>
        <w:t xml:space="preserve">wybrane kryteria jakościowe określone w tabelach nr 1 i 2 w załączniku nr 1 do rozporządzenia Rady Ministrów z dnia 28 sierpnia 2018 roku w sprawie pomocy publicznej udzielanej niektórym przedsiębiorcom na realizację nowych inwestycji (Dz. U. z 2018 r. poz. 1713) oraz w tabelach nr 1 i 2 w załączniku nr 1 do rozporządzenia Rady Ministrów z dnia 28 grudnia 2021 roku zmieniającego rozporządzenie w sprawie pomocy publicznej udzielanej niektórym przedsiębiorcom na realizację nowych inwestycji (Dz.U. z 2021 r. poz. 2483), a także </w:t>
      </w:r>
      <w:r w:rsidR="00D422EF" w:rsidRPr="00094134">
        <w:rPr>
          <w:rFonts w:cstheme="minorHAnsi"/>
          <w:bCs/>
        </w:rPr>
        <w:t>w tabelach nr 1 i 2 w załączniku nr 1 do rozporządzenia Rady Ministrów z dnia 27 grudnia 2022 roku w sprawie pomocy publicznej udzielanej niektórym przedsiębiorcom na realizację nowych inwestycji (Dz. U. z 2022 r. poz. 2861)  - ocena projektu inwestycyjnego.</w:t>
      </w:r>
    </w:p>
    <w:p w14:paraId="4585DEEC" w14:textId="345166BF" w:rsidR="0022652A" w:rsidRPr="00094134" w:rsidRDefault="00817C50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94134">
        <w:rPr>
          <w:rFonts w:cstheme="minorHAnsi"/>
        </w:rPr>
        <w:t xml:space="preserve">Nabywca prawa </w:t>
      </w:r>
      <w:r w:rsidR="004009CB" w:rsidRPr="00094134">
        <w:rPr>
          <w:rFonts w:cstheme="minorHAnsi"/>
        </w:rPr>
        <w:t>własności</w:t>
      </w:r>
      <w:r w:rsidR="00247092" w:rsidRPr="00094134">
        <w:rPr>
          <w:rFonts w:cstheme="minorHAnsi"/>
        </w:rPr>
        <w:t xml:space="preserve"> nieruchomości</w:t>
      </w:r>
      <w:r w:rsidRPr="00094134">
        <w:rPr>
          <w:rFonts w:cstheme="minorHAnsi"/>
        </w:rPr>
        <w:t xml:space="preserve"> ponosi wszelki</w:t>
      </w:r>
      <w:r w:rsidR="00DB75DE" w:rsidRPr="00094134">
        <w:rPr>
          <w:rFonts w:cstheme="minorHAnsi"/>
        </w:rPr>
        <w:t>e</w:t>
      </w:r>
      <w:r w:rsidRPr="00094134">
        <w:rPr>
          <w:rFonts w:cstheme="minorHAnsi"/>
        </w:rPr>
        <w:t xml:space="preserve"> koszty – w tym koszty notarialne – zawarcia umów (warunkowej i przenoszącej).</w:t>
      </w:r>
    </w:p>
    <w:p w14:paraId="3BC5D302" w14:textId="5972B5E0" w:rsidR="0022652A" w:rsidRPr="00094134" w:rsidRDefault="00817C50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6"/>
          <w:szCs w:val="6"/>
        </w:rPr>
      </w:pPr>
      <w:r w:rsidRPr="00094134">
        <w:rPr>
          <w:rFonts w:cstheme="minorHAnsi"/>
        </w:rPr>
        <w:t xml:space="preserve">Podpisanie </w:t>
      </w:r>
      <w:r w:rsidR="004009CB" w:rsidRPr="00094134">
        <w:rPr>
          <w:rFonts w:cstheme="minorHAnsi"/>
        </w:rPr>
        <w:t>warunkowej</w:t>
      </w:r>
      <w:r w:rsidRPr="00094134">
        <w:rPr>
          <w:rFonts w:cstheme="minorHAnsi"/>
        </w:rPr>
        <w:t xml:space="preserve"> umowy sprzedaży prawa </w:t>
      </w:r>
      <w:r w:rsidR="004009CB" w:rsidRPr="00094134">
        <w:rPr>
          <w:rFonts w:cstheme="minorHAnsi"/>
        </w:rPr>
        <w:t>własności</w:t>
      </w:r>
      <w:r w:rsidRPr="00094134">
        <w:rPr>
          <w:rFonts w:cstheme="minorHAnsi"/>
        </w:rPr>
        <w:t xml:space="preserve"> nieruchomości nastąpi do </w:t>
      </w:r>
      <w:r w:rsidR="0077087D" w:rsidRPr="00094134">
        <w:rPr>
          <w:rFonts w:cstheme="minorHAnsi"/>
        </w:rPr>
        <w:t>3</w:t>
      </w:r>
      <w:r w:rsidRPr="00094134">
        <w:rPr>
          <w:rFonts w:cstheme="minorHAnsi"/>
        </w:rPr>
        <w:t>0 dni, od dnia zamknięcia przetargu, w terminie wskazanym przez Pomorską Specjalną Strefą Ekonomiczną sp. z o.o.</w:t>
      </w:r>
      <w:r w:rsidR="00FD3DA7" w:rsidRPr="00094134">
        <w:rPr>
          <w:rFonts w:cstheme="minorHAnsi"/>
        </w:rPr>
        <w:t>, pod warunkiem uzyskania przez Pomorską Specjalną Strefę Ekonomiczną sp. z o.o. niezbędnych zgód korporacyjnych.</w:t>
      </w:r>
    </w:p>
    <w:p w14:paraId="2ECB4079" w14:textId="77777777" w:rsidR="006A7897" w:rsidRPr="00094134" w:rsidRDefault="006A7897" w:rsidP="006A7897">
      <w:pPr>
        <w:pStyle w:val="Akapitzlist"/>
        <w:rPr>
          <w:rFonts w:cstheme="minorHAnsi"/>
          <w:b/>
          <w:sz w:val="6"/>
          <w:szCs w:val="6"/>
        </w:rPr>
      </w:pPr>
    </w:p>
    <w:p w14:paraId="14E4F658" w14:textId="3C5F0ADF" w:rsidR="006A7897" w:rsidRPr="00094134" w:rsidRDefault="006A7897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6"/>
          <w:szCs w:val="6"/>
        </w:rPr>
      </w:pPr>
      <w:bookmarkStart w:id="5" w:name="_Hlk36558313"/>
      <w:r w:rsidRPr="00094134">
        <w:rPr>
          <w:rFonts w:cstheme="minorHAnsi"/>
          <w:bCs/>
        </w:rPr>
        <w:t xml:space="preserve">Wydanie nieruchomości nastąpi </w:t>
      </w:r>
      <w:r w:rsidR="00EC5581" w:rsidRPr="00094134">
        <w:rPr>
          <w:rFonts w:cstheme="minorHAnsi"/>
          <w:bCs/>
        </w:rPr>
        <w:t>w dniu</w:t>
      </w:r>
      <w:r w:rsidRPr="00094134">
        <w:rPr>
          <w:rFonts w:cstheme="minorHAnsi"/>
          <w:bCs/>
        </w:rPr>
        <w:t xml:space="preserve"> podpisaniu umowy przeniesienia prawa </w:t>
      </w:r>
      <w:r w:rsidR="004009CB" w:rsidRPr="00094134">
        <w:rPr>
          <w:rFonts w:cstheme="minorHAnsi"/>
          <w:bCs/>
        </w:rPr>
        <w:t xml:space="preserve">własności </w:t>
      </w:r>
      <w:r w:rsidRPr="00094134">
        <w:rPr>
          <w:rFonts w:cstheme="minorHAnsi"/>
          <w:bCs/>
        </w:rPr>
        <w:t xml:space="preserve">nieruchomości. </w:t>
      </w:r>
    </w:p>
    <w:bookmarkEnd w:id="5"/>
    <w:p w14:paraId="4BA9B9B5" w14:textId="22216926" w:rsidR="0022652A" w:rsidRPr="00094134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94134">
        <w:rPr>
          <w:rFonts w:cstheme="minorHAnsi"/>
        </w:rPr>
        <w:t xml:space="preserve">Pomorska Specjalna Strefa Ekonomiczna sp. z o.o. z siedzibą </w:t>
      </w:r>
      <w:r w:rsidR="007C5310" w:rsidRPr="00094134">
        <w:rPr>
          <w:rFonts w:cstheme="minorHAnsi"/>
        </w:rPr>
        <w:t>w Gdańsku</w:t>
      </w:r>
      <w:r w:rsidRPr="00094134">
        <w:rPr>
          <w:rFonts w:cstheme="minorHAnsi"/>
        </w:rPr>
        <w:t xml:space="preserve"> może unieważnić przetarg w każdym czasie bez podania przyczyny. </w:t>
      </w:r>
    </w:p>
    <w:p w14:paraId="264DB9AF" w14:textId="32B0208A" w:rsidR="0022652A" w:rsidRPr="00094134" w:rsidRDefault="00770AC2" w:rsidP="008C62D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94134">
        <w:rPr>
          <w:rFonts w:cstheme="minorHAnsi"/>
        </w:rPr>
        <w:t xml:space="preserve">Informacje na temat przetargu można uzyskać w </w:t>
      </w:r>
      <w:r w:rsidR="00967629" w:rsidRPr="00094134">
        <w:rPr>
          <w:rFonts w:cstheme="minorHAnsi"/>
        </w:rPr>
        <w:t>Sekretariacie Pomorskiej Specjalnej Strefy Ekonomicznej,</w:t>
      </w:r>
      <w:r w:rsidR="00967629" w:rsidRPr="00094134">
        <w:t xml:space="preserve"> </w:t>
      </w:r>
      <w:r w:rsidR="00967629" w:rsidRPr="00094134">
        <w:rPr>
          <w:rFonts w:cstheme="minorHAnsi"/>
        </w:rPr>
        <w:t>Gdański Park Naukowo – Technologiczny, u</w:t>
      </w:r>
      <w:r w:rsidR="00120651" w:rsidRPr="00094134">
        <w:rPr>
          <w:rFonts w:cstheme="minorHAnsi"/>
        </w:rPr>
        <w:t>l</w:t>
      </w:r>
      <w:r w:rsidR="00967629" w:rsidRPr="00094134">
        <w:rPr>
          <w:rFonts w:cstheme="minorHAnsi"/>
        </w:rPr>
        <w:t xml:space="preserve">. Trzy Lipy 3, budynek B, 80-172 Gdańsk, </w:t>
      </w:r>
      <w:r w:rsidRPr="00094134">
        <w:rPr>
          <w:rFonts w:cstheme="minorHAnsi"/>
        </w:rPr>
        <w:t xml:space="preserve">tel. 58 740 43 00, fax. 58 555 97 11. </w:t>
      </w:r>
    </w:p>
    <w:p w14:paraId="3D1E45D3" w14:textId="14D9B1E3" w:rsidR="0022652A" w:rsidRPr="00094134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94134">
        <w:rPr>
          <w:rFonts w:cstheme="minorHAnsi"/>
        </w:rPr>
        <w:t xml:space="preserve">Oglądanie przedmiotu przetargu jest możliwe do dnia </w:t>
      </w:r>
      <w:r w:rsidR="006C032C" w:rsidRPr="00094134">
        <w:rPr>
          <w:rFonts w:cstheme="minorHAnsi"/>
        </w:rPr>
        <w:t>24</w:t>
      </w:r>
      <w:r w:rsidR="00B67292" w:rsidRPr="00094134">
        <w:rPr>
          <w:rFonts w:cstheme="minorHAnsi"/>
        </w:rPr>
        <w:t>.0</w:t>
      </w:r>
      <w:r w:rsidR="00094134" w:rsidRPr="00094134">
        <w:rPr>
          <w:rFonts w:cstheme="minorHAnsi"/>
        </w:rPr>
        <w:t>5</w:t>
      </w:r>
      <w:r w:rsidR="00B67292" w:rsidRPr="00094134">
        <w:rPr>
          <w:rFonts w:cstheme="minorHAnsi"/>
        </w:rPr>
        <w:t>.2023</w:t>
      </w:r>
      <w:r w:rsidRPr="00094134">
        <w:rPr>
          <w:rFonts w:cstheme="minorHAnsi"/>
        </w:rPr>
        <w:t xml:space="preserve"> r. po uprzednim kontakcie </w:t>
      </w:r>
      <w:r w:rsidR="00CB14A9" w:rsidRPr="00094134">
        <w:rPr>
          <w:rFonts w:cstheme="minorHAnsi"/>
        </w:rPr>
        <w:br/>
      </w:r>
      <w:r w:rsidRPr="00094134">
        <w:rPr>
          <w:rFonts w:cstheme="minorHAnsi"/>
        </w:rPr>
        <w:t>z</w:t>
      </w:r>
      <w:r w:rsidR="00CB14A9" w:rsidRPr="00094134">
        <w:rPr>
          <w:rFonts w:cstheme="minorHAnsi"/>
        </w:rPr>
        <w:t xml:space="preserve"> </w:t>
      </w:r>
      <w:r w:rsidR="00B67292" w:rsidRPr="00094134">
        <w:rPr>
          <w:rFonts w:cstheme="minorHAnsi"/>
        </w:rPr>
        <w:t>Panią Anną Lesiak</w:t>
      </w:r>
      <w:r w:rsidR="00D472FE" w:rsidRPr="00094134">
        <w:rPr>
          <w:rFonts w:cstheme="minorHAnsi"/>
        </w:rPr>
        <w:t>,</w:t>
      </w:r>
      <w:r w:rsidRPr="00094134">
        <w:rPr>
          <w:rFonts w:cstheme="minorHAnsi"/>
        </w:rPr>
        <w:t xml:space="preserve"> </w:t>
      </w:r>
      <w:r w:rsidR="00D472FE" w:rsidRPr="00094134">
        <w:rPr>
          <w:rFonts w:cstheme="minorHAnsi"/>
        </w:rPr>
        <w:t>tel</w:t>
      </w:r>
      <w:r w:rsidR="00CB14A9" w:rsidRPr="00094134">
        <w:rPr>
          <w:rFonts w:cstheme="minorHAnsi"/>
        </w:rPr>
        <w:t xml:space="preserve">. </w:t>
      </w:r>
      <w:r w:rsidR="001B0FAD" w:rsidRPr="00094134">
        <w:rPr>
          <w:rFonts w:cstheme="minorHAnsi"/>
          <w:color w:val="1D1D1B"/>
        </w:rPr>
        <w:t>607 700 010</w:t>
      </w:r>
      <w:r w:rsidR="00227B85" w:rsidRPr="00094134">
        <w:rPr>
          <w:rFonts w:cstheme="minorHAnsi"/>
          <w:color w:val="1D1D1B"/>
        </w:rPr>
        <w:t xml:space="preserve">, </w:t>
      </w:r>
      <w:r w:rsidR="00D472FE" w:rsidRPr="00094134">
        <w:rPr>
          <w:rFonts w:cstheme="minorHAnsi"/>
        </w:rPr>
        <w:t>e-mail</w:t>
      </w:r>
      <w:r w:rsidR="003E451E" w:rsidRPr="00094134">
        <w:rPr>
          <w:rFonts w:cstheme="minorHAnsi"/>
        </w:rPr>
        <w:t xml:space="preserve"> </w:t>
      </w:r>
      <w:r w:rsidR="00B67292" w:rsidRPr="00094134">
        <w:rPr>
          <w:rFonts w:cstheme="minorHAnsi"/>
        </w:rPr>
        <w:t>a.lesiak</w:t>
      </w:r>
      <w:r w:rsidR="00FE4DDB" w:rsidRPr="00094134">
        <w:rPr>
          <w:rFonts w:cstheme="minorHAnsi"/>
        </w:rPr>
        <w:t>@strefa.gda.pl</w:t>
      </w:r>
      <w:r w:rsidR="001B0FAD" w:rsidRPr="00094134">
        <w:rPr>
          <w:rFonts w:cstheme="minorHAnsi"/>
        </w:rPr>
        <w:t>.</w:t>
      </w:r>
    </w:p>
    <w:p w14:paraId="4D69794E" w14:textId="08D32EB6" w:rsidR="00574662" w:rsidRPr="00E81507" w:rsidRDefault="00574662" w:rsidP="005746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E81507">
        <w:t xml:space="preserve">Pomorska Specjalna Strefa Ekonomiczna sp. z o.o. zgodnie z §1 ust. 5 pkt 9) uchwały nr 17/2019 Zwyczajnego Zgromadzenia Wspólników Spółki pod firmą Pomorska Specjalna Strefa Ekonomiczna sp. z o.o. podjętej na posiedzeniu w dniu 19 czerwca 2019 r. w sprawie ustalenia zasad i trybu zbywania składników aktywów trwałych Spółki poucza, iż </w:t>
      </w:r>
      <w:r w:rsidRPr="00E81507">
        <w:rPr>
          <w:rFonts w:eastAsia="Calibri"/>
        </w:rPr>
        <w:t xml:space="preserve">w przetargu jako oferenci nie mogą uczestniczyć: </w:t>
      </w:r>
    </w:p>
    <w:p w14:paraId="625F9461" w14:textId="77777777" w:rsidR="00574662" w:rsidRPr="00E8150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E81507">
        <w:rPr>
          <w:rFonts w:eastAsia="Calibri"/>
        </w:rPr>
        <w:t xml:space="preserve">członkowie organu zarządzającego Spółką i jej organu nadzorczego; </w:t>
      </w:r>
    </w:p>
    <w:p w14:paraId="07CC2E6D" w14:textId="77777777" w:rsidR="00574662" w:rsidRPr="00E8150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E81507">
        <w:rPr>
          <w:rFonts w:eastAsia="Calibri"/>
        </w:rPr>
        <w:t xml:space="preserve">podmiot gospodarczy prowadzący przetarg oraz członkowie jego władz i organu nadzorczego; </w:t>
      </w:r>
    </w:p>
    <w:p w14:paraId="3F1DAF44" w14:textId="77777777" w:rsidR="00574662" w:rsidRPr="00E8150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E81507">
        <w:rPr>
          <w:rFonts w:eastAsia="Calibri"/>
        </w:rPr>
        <w:t xml:space="preserve">osoby, którym powierzono wykonanie czynności związanych z przeprowadzeniem przetargu; </w:t>
      </w:r>
    </w:p>
    <w:p w14:paraId="70D988DC" w14:textId="77777777" w:rsidR="00574662" w:rsidRPr="00E8150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E81507">
        <w:rPr>
          <w:rFonts w:eastAsia="Calibri"/>
        </w:rPr>
        <w:t xml:space="preserve">małżonek, dzieci, rodzice i rodzeństwo osób, o których mowa w pkt 1-3; </w:t>
      </w:r>
    </w:p>
    <w:p w14:paraId="77CBB456" w14:textId="5CC680CF" w:rsidR="0022652A" w:rsidRPr="00E81507" w:rsidRDefault="00574662" w:rsidP="00A24A6C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E81507">
        <w:rPr>
          <w:rFonts w:eastAsia="Calibri"/>
        </w:rPr>
        <w:t>osoby, które pozostają z osobami, o których mowa w pkt 1-3  w takim stosunku prawnym lub faktycznym, że może to budzić uzasadnione wątpliwości co do bezstronności prowadzącego przetarg.</w:t>
      </w:r>
    </w:p>
    <w:p w14:paraId="3B14BB68" w14:textId="266C9F04" w:rsidR="00A24A6C" w:rsidRPr="00E81507" w:rsidRDefault="00D472FE" w:rsidP="007C00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E81507">
        <w:t>Pomorska Specjalna Strefa Ekonomiczna sp. z o.o. poucza jednocześnie o §1 ust.</w:t>
      </w:r>
      <w:r w:rsidR="00735648" w:rsidRPr="00E81507">
        <w:t xml:space="preserve"> </w:t>
      </w:r>
      <w:r w:rsidRPr="00E81507">
        <w:t xml:space="preserve">9 uchwały </w:t>
      </w:r>
      <w:r w:rsidR="00CB14A9" w:rsidRPr="00E81507">
        <w:br/>
      </w:r>
      <w:r w:rsidRPr="00E81507">
        <w:t xml:space="preserve">nr 17/2019 Zwyczajnego Zgromadzenia Wspólników Spółki pod firmą Pomorska Specjalna Strefa Ekonomiczna sp. z o.o. z siedzibą w </w:t>
      </w:r>
      <w:r w:rsidR="003E1565" w:rsidRPr="00E81507">
        <w:t>Gdańsku</w:t>
      </w:r>
      <w:r w:rsidRPr="00E81507">
        <w:t xml:space="preserve"> podjętej na posiedzeniu w dniu 19 czerwca 2019 r. </w:t>
      </w:r>
      <w:r w:rsidR="00CB14A9" w:rsidRPr="00E81507">
        <w:br/>
      </w:r>
      <w:r w:rsidRPr="00E81507">
        <w:t>w sprawie ustalenia zasad i trybu zbywania składników aktywów trwałych Spółki, której treść stanowi załącznik nr 1 do niniejszego ogłoszenia.</w:t>
      </w:r>
    </w:p>
    <w:p w14:paraId="395C02E9" w14:textId="77777777" w:rsidR="00B1183D" w:rsidRDefault="00B1183D" w:rsidP="007C0042">
      <w:pPr>
        <w:rPr>
          <w:i/>
          <w:highlight w:val="yellow"/>
        </w:rPr>
      </w:pPr>
    </w:p>
    <w:p w14:paraId="6D80F022" w14:textId="77777777" w:rsidR="00365972" w:rsidRPr="009D3833" w:rsidRDefault="00365972" w:rsidP="007C0042">
      <w:pPr>
        <w:rPr>
          <w:i/>
          <w:highlight w:val="yellow"/>
        </w:rPr>
      </w:pPr>
    </w:p>
    <w:p w14:paraId="53DBEB52" w14:textId="48203AB7" w:rsidR="007C0042" w:rsidRPr="00E81507" w:rsidRDefault="007C0042" w:rsidP="007C0042">
      <w:pPr>
        <w:rPr>
          <w:i/>
        </w:rPr>
      </w:pPr>
      <w:r w:rsidRPr="00E81507">
        <w:rPr>
          <w:i/>
        </w:rPr>
        <w:lastRenderedPageBreak/>
        <w:t xml:space="preserve">Zał. nr 1 do ogłoszenia o przetargu pisemnym nieograniczonym nr </w:t>
      </w:r>
      <w:r w:rsidR="00022047" w:rsidRPr="00E81507">
        <w:rPr>
          <w:i/>
        </w:rPr>
        <w:t>3</w:t>
      </w:r>
      <w:r w:rsidR="004C78A9" w:rsidRPr="00E81507">
        <w:rPr>
          <w:i/>
        </w:rPr>
        <w:t>3</w:t>
      </w:r>
      <w:r w:rsidR="00E81507" w:rsidRPr="00E81507">
        <w:rPr>
          <w:i/>
        </w:rPr>
        <w:t>3</w:t>
      </w:r>
      <w:r w:rsidRPr="00E81507">
        <w:rPr>
          <w:i/>
        </w:rPr>
        <w:t>/PSSE</w:t>
      </w:r>
    </w:p>
    <w:p w14:paraId="36DF8A1F" w14:textId="77777777" w:rsidR="007C0042" w:rsidRPr="00E81507" w:rsidRDefault="007C0042" w:rsidP="007C0042">
      <w:pPr>
        <w:spacing w:after="0" w:line="240" w:lineRule="auto"/>
        <w:jc w:val="center"/>
        <w:rPr>
          <w:b/>
        </w:rPr>
      </w:pPr>
    </w:p>
    <w:p w14:paraId="38C29F3A" w14:textId="77777777" w:rsidR="00B0276F" w:rsidRPr="00E81507" w:rsidRDefault="00B0276F" w:rsidP="00B0276F">
      <w:pPr>
        <w:keepNext/>
        <w:spacing w:after="0" w:line="240" w:lineRule="auto"/>
        <w:jc w:val="center"/>
        <w:outlineLvl w:val="0"/>
        <w:rPr>
          <w:rFonts w:cstheme="minorHAnsi"/>
          <w:b/>
          <w:iCs/>
        </w:rPr>
      </w:pPr>
      <w:r w:rsidRPr="00E81507">
        <w:rPr>
          <w:rFonts w:cstheme="minorHAnsi"/>
          <w:b/>
          <w:iCs/>
        </w:rPr>
        <w:t>UCHWAŁA NR 17/2019</w:t>
      </w:r>
    </w:p>
    <w:p w14:paraId="1D63575A" w14:textId="77777777" w:rsidR="00B0276F" w:rsidRPr="00E81507" w:rsidRDefault="00B0276F" w:rsidP="00B0276F">
      <w:pPr>
        <w:spacing w:after="0" w:line="240" w:lineRule="auto"/>
        <w:jc w:val="center"/>
        <w:rPr>
          <w:rFonts w:cstheme="minorHAnsi"/>
          <w:b/>
          <w:iCs/>
        </w:rPr>
      </w:pPr>
      <w:r w:rsidRPr="00E81507">
        <w:rPr>
          <w:rFonts w:cstheme="minorHAnsi"/>
          <w:b/>
          <w:iCs/>
        </w:rPr>
        <w:t>Zwyczajnego Zgromadzenia Wspólników Spółki pod firmą</w:t>
      </w:r>
    </w:p>
    <w:p w14:paraId="071AE506" w14:textId="10115F56" w:rsidR="00B0276F" w:rsidRPr="00E81507" w:rsidRDefault="00B0276F" w:rsidP="00B0276F">
      <w:pPr>
        <w:spacing w:after="0" w:line="240" w:lineRule="auto"/>
        <w:jc w:val="center"/>
        <w:rPr>
          <w:rFonts w:cstheme="minorHAnsi"/>
          <w:iCs/>
        </w:rPr>
      </w:pPr>
      <w:r w:rsidRPr="00E81507">
        <w:rPr>
          <w:rFonts w:cstheme="minorHAnsi"/>
          <w:b/>
          <w:iCs/>
        </w:rPr>
        <w:t xml:space="preserve">Pomorska Specjalna Strefa Ekonomiczna sp. z o.o. z siedzibą w </w:t>
      </w:r>
      <w:r w:rsidR="002C667B" w:rsidRPr="00E81507">
        <w:rPr>
          <w:rFonts w:cstheme="minorHAnsi"/>
          <w:b/>
          <w:iCs/>
        </w:rPr>
        <w:t>Gdańsku</w:t>
      </w:r>
    </w:p>
    <w:p w14:paraId="2DD0DC0A" w14:textId="77777777" w:rsidR="00B0276F" w:rsidRPr="00E81507" w:rsidRDefault="00B0276F" w:rsidP="00B0276F">
      <w:pPr>
        <w:spacing w:after="0" w:line="240" w:lineRule="auto"/>
        <w:jc w:val="center"/>
        <w:rPr>
          <w:rFonts w:cstheme="minorHAnsi"/>
          <w:b/>
          <w:iCs/>
        </w:rPr>
      </w:pPr>
      <w:r w:rsidRPr="00E81507">
        <w:rPr>
          <w:rFonts w:cstheme="minorHAnsi"/>
          <w:b/>
          <w:iCs/>
        </w:rPr>
        <w:t>podjęta na posiedzeniu w dniu 19 czerwca 2019 roku</w:t>
      </w:r>
    </w:p>
    <w:p w14:paraId="409642B3" w14:textId="77777777" w:rsidR="00B0276F" w:rsidRPr="00E81507" w:rsidRDefault="00B0276F" w:rsidP="00B0276F">
      <w:pPr>
        <w:spacing w:after="0" w:line="240" w:lineRule="auto"/>
        <w:jc w:val="center"/>
        <w:rPr>
          <w:rFonts w:cstheme="minorHAnsi"/>
          <w:b/>
        </w:rPr>
      </w:pPr>
      <w:r w:rsidRPr="00E81507">
        <w:rPr>
          <w:rFonts w:cstheme="minorHAnsi"/>
          <w:b/>
        </w:rPr>
        <w:t>w sprawie</w:t>
      </w:r>
    </w:p>
    <w:p w14:paraId="5F89A96A" w14:textId="77777777" w:rsidR="00B0276F" w:rsidRPr="00E81507" w:rsidRDefault="00B0276F" w:rsidP="00B0276F">
      <w:pPr>
        <w:spacing w:after="0" w:line="240" w:lineRule="auto"/>
        <w:ind w:firstLine="708"/>
        <w:jc w:val="center"/>
        <w:rPr>
          <w:rFonts w:eastAsia="Calibri" w:cstheme="minorHAnsi"/>
          <w:b/>
        </w:rPr>
      </w:pPr>
      <w:bookmarkStart w:id="6" w:name="_Hlk9855767"/>
      <w:r w:rsidRPr="00E81507">
        <w:rPr>
          <w:rFonts w:eastAsia="Calibri" w:cstheme="minorHAnsi"/>
          <w:b/>
        </w:rPr>
        <w:t>ustalenia zasad i trybu zbywania składników aktywów trwałych Spółki</w:t>
      </w:r>
      <w:bookmarkEnd w:id="6"/>
    </w:p>
    <w:p w14:paraId="3F351FEC" w14:textId="77777777" w:rsidR="00B0276F" w:rsidRPr="00E81507" w:rsidRDefault="00B0276F" w:rsidP="00B0276F">
      <w:pPr>
        <w:jc w:val="both"/>
        <w:rPr>
          <w:rFonts w:cstheme="minorHAnsi"/>
        </w:rPr>
      </w:pPr>
    </w:p>
    <w:p w14:paraId="74168775" w14:textId="77777777" w:rsidR="00B0276F" w:rsidRPr="00E81507" w:rsidRDefault="00B0276F" w:rsidP="00B0276F">
      <w:pPr>
        <w:ind w:left="567"/>
        <w:jc w:val="both"/>
        <w:rPr>
          <w:rFonts w:cstheme="minorHAnsi"/>
        </w:rPr>
      </w:pPr>
      <w:r w:rsidRPr="00E81507">
        <w:rPr>
          <w:rFonts w:cstheme="minorHAnsi"/>
        </w:rPr>
        <w:t>Na podstawie § 41 ust. 6 Umowy Spółki Zgromadzenie Wspólników uchwala co następuje:</w:t>
      </w:r>
      <w:bookmarkStart w:id="7" w:name="_Hlk482902623"/>
    </w:p>
    <w:p w14:paraId="1F5794D5" w14:textId="77777777" w:rsidR="00B0276F" w:rsidRPr="00E81507" w:rsidRDefault="00B0276F" w:rsidP="00B0276F">
      <w:pPr>
        <w:jc w:val="center"/>
        <w:rPr>
          <w:rFonts w:eastAsia="Calibri" w:cstheme="minorHAnsi"/>
        </w:rPr>
      </w:pPr>
      <w:r w:rsidRPr="00E81507">
        <w:rPr>
          <w:rFonts w:eastAsia="Calibri" w:cstheme="minorHAnsi"/>
        </w:rPr>
        <w:t>§ 1.</w:t>
      </w:r>
    </w:p>
    <w:p w14:paraId="7DF576A2" w14:textId="77777777" w:rsidR="00B0276F" w:rsidRPr="00E81507" w:rsidRDefault="00B0276F" w:rsidP="00A6498A">
      <w:pPr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Określa się zasady przetargu lub aukcji, o których mowa w § 1 ust. 2 Uchwały: </w:t>
      </w:r>
    </w:p>
    <w:p w14:paraId="4CD51B17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Sprzedaż składników aktywów trwałych przeprowadza się w trybie przetargu </w:t>
      </w:r>
      <w:r w:rsidRPr="00E81507">
        <w:rPr>
          <w:rFonts w:eastAsia="Calibri" w:cstheme="minorHAnsi"/>
        </w:rPr>
        <w:br/>
        <w:t>lub aukcji.</w:t>
      </w:r>
    </w:p>
    <w:p w14:paraId="267D0D1C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Przetarg lub aukcję prowadzi Spółka albo na jej zlecenie podmiot gospodarczy.</w:t>
      </w:r>
    </w:p>
    <w:p w14:paraId="266CB727" w14:textId="0E8974F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Zbycie składników aktywów trwałych może wymagać uzyskania zgód lub zezwoleń, wynikających w szczególności z Umowy Spółki lub powszechnie obowiązujących przepisów prawa.</w:t>
      </w:r>
    </w:p>
    <w:p w14:paraId="33BB0DB0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Ogłoszenie o przetargu lub aukcji zamieszcza się na stronie internetowej Spółki oraz w Biuletynie Informacji Publicznej, na stronie podmiotu uprawnionego do wykonywania w Spółce praw z udziałów Skarbu Państwa, w widocznym, publicznie dostępnym miejscu w siedzibie Spółki lub w innych miejscach przyjętych zwyczajowo do umieszczania ogłoszeń.</w:t>
      </w:r>
    </w:p>
    <w:p w14:paraId="2A08ED75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Ogłoszenie o przetargu lub aukcji określa w szczególności: </w:t>
      </w:r>
    </w:p>
    <w:p w14:paraId="338A7726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firmę, siedzibę i adres Spółki oraz prowadzącego przetarg lub aukcję; </w:t>
      </w:r>
    </w:p>
    <w:p w14:paraId="6209B7E2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tryb zbywania mienia;</w:t>
      </w:r>
    </w:p>
    <w:p w14:paraId="29E03318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termin i miejsce przeprowadzenia przetargu lub aukcji; </w:t>
      </w:r>
    </w:p>
    <w:p w14:paraId="1914D8F7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termin i miejsce, w którym można obejrzeć sprzedawane składniki aktywów trwałych; </w:t>
      </w:r>
    </w:p>
    <w:p w14:paraId="4FD44CE1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rodzaj i liczbę sprzedawanych składników aktywów trwałych; </w:t>
      </w:r>
    </w:p>
    <w:p w14:paraId="1E9622B7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wysokość ceny wywoławczej, wadium oraz postąpienia; </w:t>
      </w:r>
    </w:p>
    <w:p w14:paraId="00BE8B32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termin i sposób wnoszenia wadium; </w:t>
      </w:r>
    </w:p>
    <w:p w14:paraId="28EE9FEF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miejsce, termin i tryb składania ofert oraz okres, w którym oferta jest wiążąca;</w:t>
      </w:r>
    </w:p>
    <w:p w14:paraId="657A5217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pouczenie o treści ust. 8 pkt 1 oraz ust. 9 i 22; </w:t>
      </w:r>
    </w:p>
    <w:p w14:paraId="20AC1F86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przypadku aukcji - pouczenie o treści ust. 26 pkt 2;</w:t>
      </w:r>
    </w:p>
    <w:p w14:paraId="06422DB4" w14:textId="77777777" w:rsidR="00B0276F" w:rsidRPr="00E8150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w przypadku przetargu -  informację o kryteriach oceny ofert. </w:t>
      </w:r>
    </w:p>
    <w:p w14:paraId="33DFF396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Przetarg lub aukcja może się odbyć nie wcześniej niż po upływie 14 dni od dnia ogłoszenia o przetargu lub aukcji.</w:t>
      </w:r>
    </w:p>
    <w:p w14:paraId="319086E1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przetargu lub aukcji jako oferenci mogą brać udział osoby fizyczne, osoby prawne i jednostki organizacyjne niemające osobowości prawnej, którym przepisy szczególne przyznają zdolność prawną, jeżeli wpłacą prowadzącemu przetarg wadium w wysokości, terminie i sposobie określonych w ogłoszeniu o przetargu lub aukcji.</w:t>
      </w:r>
    </w:p>
    <w:p w14:paraId="109320DC" w14:textId="77777777" w:rsidR="00B0276F" w:rsidRPr="00E8150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W przetargu lub aukcji jako oferenci nie mogą uczestniczyć: </w:t>
      </w:r>
    </w:p>
    <w:p w14:paraId="77605775" w14:textId="77777777" w:rsidR="00B0276F" w:rsidRPr="00E8150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członkowie organu zarządzającego Spółką i jej organu nadzorczego; </w:t>
      </w:r>
    </w:p>
    <w:p w14:paraId="460824E8" w14:textId="77777777" w:rsidR="00B0276F" w:rsidRPr="00E8150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podmiot gospodarczy prowadzący przetarg oraz członkowie jego władz i organu nadzorczego; </w:t>
      </w:r>
    </w:p>
    <w:p w14:paraId="417CA66F" w14:textId="77777777" w:rsidR="00B0276F" w:rsidRPr="00E8150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osoby, którym powierzono wykonanie czynności związanych z przeprowadzeniem przetargu lub aukcji; </w:t>
      </w:r>
    </w:p>
    <w:p w14:paraId="6609B51B" w14:textId="77777777" w:rsidR="00B0276F" w:rsidRPr="00E8150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małżonek, dzieci, rodzice i rodzeństwo osób, o których mowa w pkt 1-3; </w:t>
      </w:r>
    </w:p>
    <w:p w14:paraId="1D75C346" w14:textId="77777777" w:rsidR="00B0276F" w:rsidRPr="00E8150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lastRenderedPageBreak/>
        <w:t>osoby, które pozostają z osobami, o których mowa w pkt 1-3 w takim stosunku prawnym lub faktycznym, że może to budzić uzasadnione wątpliwości co do bezstronności prowadzącego przetarg lub aukcję.</w:t>
      </w:r>
    </w:p>
    <w:p w14:paraId="49D10E93" w14:textId="77777777" w:rsidR="00B0276F" w:rsidRPr="00E81507" w:rsidRDefault="00B0276F" w:rsidP="00A6498A">
      <w:pPr>
        <w:tabs>
          <w:tab w:val="left" w:pos="1276"/>
        </w:tabs>
        <w:ind w:left="1134" w:hanging="567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9. 1) Warunkiem przystąpienia do przetargu lub aukcji jest wniesienie przed    upływem  terminu składania ofert wadium w wysokości minimum 5% ceny wywoławczej sprzedawanego składnika majątku trwałego.</w:t>
      </w:r>
    </w:p>
    <w:p w14:paraId="7428F571" w14:textId="77777777" w:rsidR="00B0276F" w:rsidRPr="00E8150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Wadium wnosi się w pieniądzu.</w:t>
      </w:r>
    </w:p>
    <w:p w14:paraId="625CDA4C" w14:textId="77777777" w:rsidR="00B0276F" w:rsidRPr="00E8150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Spółka może dopuścić wnoszenie wadium w papierach wartościowych, określając ich kategorie.</w:t>
      </w:r>
    </w:p>
    <w:p w14:paraId="1F2F8554" w14:textId="64CFAF6A" w:rsidR="00B0276F" w:rsidRPr="00E8150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Prowadzący przetarg lub aukcję, niezwłocznie przed wywołaniem licytacji albo niezwłocznie po otwarciu ofert, sprawdza, czy oferenci wnieśli wadium w należytej wysokości.</w:t>
      </w:r>
    </w:p>
    <w:p w14:paraId="7D1ABAAF" w14:textId="77777777" w:rsidR="00B0276F" w:rsidRPr="00E8150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przypadku wniesienia wadium w pieniądzu wpłata następuje na rachunek Spółki podany w ogłoszeniu.</w:t>
      </w:r>
    </w:p>
    <w:p w14:paraId="0578BD3F" w14:textId="77777777" w:rsidR="00B0276F" w:rsidRPr="00E81507" w:rsidRDefault="00B0276F" w:rsidP="00A6498A">
      <w:pPr>
        <w:tabs>
          <w:tab w:val="left" w:pos="1276"/>
        </w:tabs>
        <w:ind w:left="1134" w:hanging="708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10. 1) Wadium przepada na rzecz Spółki, jeżeli żaden z uczestników przetargu lub  aukcji nie zaoferuje ceny wywoławczej.</w:t>
      </w:r>
    </w:p>
    <w:p w14:paraId="0400BC22" w14:textId="77777777" w:rsidR="00B0276F" w:rsidRPr="00E81507" w:rsidRDefault="00B0276F" w:rsidP="00A6498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Wadium złożone przez oferentów, których oferty nie zostaną przyjęte, zostanie zwrócone bezpośrednio po dokonaniu wyboru oferty.</w:t>
      </w:r>
    </w:p>
    <w:p w14:paraId="2B3E1834" w14:textId="72F9661F" w:rsidR="00B0276F" w:rsidRPr="00E81507" w:rsidRDefault="00B0276F" w:rsidP="00A6498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Wadium złożone przez nabywcę zostanie zarachowane na poczet ceny. </w:t>
      </w:r>
      <w:r w:rsidRPr="00E81507">
        <w:rPr>
          <w:rFonts w:eastAsia="Calibri" w:cstheme="minorHAnsi"/>
        </w:rPr>
        <w:br/>
        <w:t>Jeżeli wadium było złożone przez nabywcę w innej formie niż w pieniądzu, ulega</w:t>
      </w:r>
      <w:r w:rsidR="00396A94" w:rsidRPr="00E81507">
        <w:rPr>
          <w:rFonts w:eastAsia="Calibri" w:cstheme="minorHAnsi"/>
        </w:rPr>
        <w:t xml:space="preserve"> </w:t>
      </w:r>
      <w:r w:rsidRPr="00E81507">
        <w:rPr>
          <w:rFonts w:eastAsia="Calibri" w:cstheme="minorHAnsi"/>
        </w:rPr>
        <w:t>ono zwrotowi po zapłaceniu ceny nabycia.</w:t>
      </w:r>
    </w:p>
    <w:p w14:paraId="0833510B" w14:textId="77777777" w:rsidR="00B0276F" w:rsidRPr="00E81507" w:rsidRDefault="00B0276F" w:rsidP="00A6498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Wadium przepada na rzecz Spółki, jeżeli oferent, którego oferta zostanie przyjęta, uchyli się od zawarcia umowy.</w:t>
      </w:r>
    </w:p>
    <w:p w14:paraId="33B8D7C8" w14:textId="77777777" w:rsidR="00B0276F" w:rsidRPr="00E81507" w:rsidRDefault="00B0276F" w:rsidP="00A6498A">
      <w:pPr>
        <w:numPr>
          <w:ilvl w:val="0"/>
          <w:numId w:val="34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1) Oferta powinna zawierać: </w:t>
      </w:r>
    </w:p>
    <w:p w14:paraId="553AE3C1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imię i nazwisko lub firmę, adres lub siedzibę Oferenta;</w:t>
      </w:r>
    </w:p>
    <w:p w14:paraId="4F40439F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dowód wniesienia wadium;</w:t>
      </w:r>
    </w:p>
    <w:p w14:paraId="6F6F02CD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datę sporządzenia oferty;</w:t>
      </w:r>
    </w:p>
    <w:p w14:paraId="10CB5CB9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wskazanie składnika aktywów trwałych, której oferta dotyczy;</w:t>
      </w:r>
    </w:p>
    <w:p w14:paraId="64B0EE8F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wskazanie oferowanej ceny netto;</w:t>
      </w:r>
    </w:p>
    <w:p w14:paraId="72BCDD7B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oznaczenie terminu związania ofertą, przy czym termin ten nie może być krótszy niż termin określony przez Spółkę w ogłoszeniu o przetargu;</w:t>
      </w:r>
    </w:p>
    <w:p w14:paraId="5289A959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oświadczenie Oferenta, że zapoznał się z warunkami przetargu lub aukcji;</w:t>
      </w:r>
    </w:p>
    <w:p w14:paraId="0632AA4E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podpis Oferenta lub osoby upoważnionej do składania w imieniu Oferenta oświadczeń woli w zakresie praw i obowiązków majątkowych;</w:t>
      </w:r>
    </w:p>
    <w:p w14:paraId="60BC262F" w14:textId="77777777" w:rsidR="00B0276F" w:rsidRPr="00E8150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odpis z właściwego rejestru lub ewidencji oraz inne dokumenty potwierdzające umocowanie osoby podpisującej ofertę.</w:t>
      </w:r>
    </w:p>
    <w:p w14:paraId="2D11CD97" w14:textId="2E787EE6" w:rsidR="00B0276F" w:rsidRPr="00E81507" w:rsidRDefault="00B0276F" w:rsidP="00A6498A">
      <w:pPr>
        <w:ind w:left="1418" w:hanging="425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2) Ofertę wraz z wymaganymi dokumentami składa się w  zamkniętej i opieczętowanej kopercie w miejscu i terminie określonym w ogłoszeniu o przetargu lub aukcji.</w:t>
      </w:r>
    </w:p>
    <w:p w14:paraId="1F08DEA4" w14:textId="77777777" w:rsidR="00B0276F" w:rsidRPr="00E81507" w:rsidRDefault="00B0276F" w:rsidP="00A6498A">
      <w:pPr>
        <w:ind w:left="1418" w:hanging="85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12. 1) Przed przystąpieniem do przetargu lub aukcji Spółka ustala cenę  wywoławczą składników aktywów trwałych. Cena wywoławcza nie może być niższa niż aktualna wartość rynkowa ustalona przez rzeczoznawców, z zastrzeżeniem ust. 2, a jeżeli wartości tej nie można ustalić, cena ta nie może być niższa od wartości księgowej netto.</w:t>
      </w:r>
    </w:p>
    <w:p w14:paraId="325209AD" w14:textId="77777777" w:rsidR="00B0276F" w:rsidRPr="00E81507" w:rsidRDefault="00B0276F" w:rsidP="00A6498A">
      <w:pPr>
        <w:tabs>
          <w:tab w:val="left" w:pos="1560"/>
        </w:tabs>
        <w:ind w:left="1418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2) Spółka może odstąpić od wyceny sprzedawanego składnika aktywów trwałych przez rzeczoznawcę, jeżeli: </w:t>
      </w:r>
    </w:p>
    <w:p w14:paraId="104A125C" w14:textId="77777777" w:rsidR="00B0276F" w:rsidRPr="00E81507" w:rsidRDefault="00B0276F" w:rsidP="00A6498A">
      <w:pPr>
        <w:ind w:left="1494" w:hanging="643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I. koszt jego wyceny w sposób oczywisty przekraczałby wartość rynkową; </w:t>
      </w:r>
    </w:p>
    <w:p w14:paraId="04AF051A" w14:textId="77777777" w:rsidR="00B0276F" w:rsidRPr="00E81507" w:rsidRDefault="00B0276F" w:rsidP="00A6498A">
      <w:pPr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             II. składnik aktywów trwałych ma ustaloną cenę rynkową.</w:t>
      </w:r>
    </w:p>
    <w:p w14:paraId="49637A55" w14:textId="77777777" w:rsidR="00B0276F" w:rsidRPr="00E81507" w:rsidRDefault="00B0276F" w:rsidP="00A6498A">
      <w:pPr>
        <w:ind w:left="993" w:hanging="426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13. Sprzedaż nie może nastąpić za cenę niższą od ceny wywoławczej.</w:t>
      </w:r>
    </w:p>
    <w:p w14:paraId="0858D816" w14:textId="77777777" w:rsidR="00B0276F" w:rsidRPr="00E8150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lastRenderedPageBreak/>
        <w:t>14. Złożenie jednej ważnej oferty wystarcza do odbycia przetargu lub aukcji.</w:t>
      </w:r>
    </w:p>
    <w:p w14:paraId="5366893A" w14:textId="77777777" w:rsidR="00B0276F" w:rsidRPr="00E8150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15. W przypadku gdy przedmiotem przetargu jest nieruchomość Spółka może ustalić, iż przy ocenie złożonych ofert, poza kryterium ceny, zastosowane zostaną także wybrane kryteria jakościowe określone w rozporządzeniu Rady Ministrów z 28 sierpnia 2018 r. w sprawie pomocy publicznej udzielanej niektórym przedsiębiorcom na realizację nowych inwestycji (Dz.U.2018.1713).</w:t>
      </w:r>
    </w:p>
    <w:p w14:paraId="1FAB499E" w14:textId="77777777" w:rsidR="00B0276F" w:rsidRPr="00E81507" w:rsidRDefault="00B0276F" w:rsidP="00A6498A">
      <w:pPr>
        <w:ind w:left="1276" w:hanging="709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16. 1) Jeżeli przedmiotem sprzedaży jest nieruchomość, Spółka, po zakończeniu przetargu lub aukcji, ustala termin zawarcia umowy w formie aktu notarialnego i wzywa osobę, która wygrała przetarg lub aukcję, do stawienia się celem zawarcia umowy.</w:t>
      </w:r>
    </w:p>
    <w:p w14:paraId="0933FA2F" w14:textId="470C5223" w:rsidR="00B0276F" w:rsidRPr="00E81507" w:rsidRDefault="00B0276F" w:rsidP="00A6498A">
      <w:pPr>
        <w:ind w:left="1276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2) Nabywca jest obowiązany do zapłaty ceny najpóźniej w chwili zawarcia umowy w formie aktu notarialnego, jednakże jeśli wynika to z ogłoszenia o przetargu sprzedaż może nastąpić w ratach ustalonych w protokole uzgodnień z przetargu.</w:t>
      </w:r>
    </w:p>
    <w:p w14:paraId="2A119100" w14:textId="77777777" w:rsidR="00B0276F" w:rsidRPr="00E81507" w:rsidRDefault="00B0276F" w:rsidP="00A6498A">
      <w:pPr>
        <w:ind w:left="1134" w:hanging="567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17.  1)  Aukcja odbywa się w drodze publicznej licytacji.</w:t>
      </w:r>
    </w:p>
    <w:p w14:paraId="7EF4821D" w14:textId="77777777" w:rsidR="00B0276F" w:rsidRPr="00E81507" w:rsidRDefault="00B0276F" w:rsidP="00A6498A">
      <w:pPr>
        <w:ind w:left="1418" w:hanging="851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       2) Licytację prowadzi osoba fizyczna wyznaczona przez prowadzącego aukcję, zwana dalej "licytatorem". </w:t>
      </w:r>
    </w:p>
    <w:p w14:paraId="05309FEE" w14:textId="77777777" w:rsidR="00B0276F" w:rsidRPr="00E81507" w:rsidRDefault="00B0276F" w:rsidP="00A6498A">
      <w:pPr>
        <w:ind w:left="993" w:hanging="426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18. Wywołując licytację, podaje się do wiadomości przedmiot aukcji oraz jego cenę   wywoławczą.</w:t>
      </w:r>
    </w:p>
    <w:p w14:paraId="357417A6" w14:textId="77777777" w:rsidR="00B0276F" w:rsidRPr="00E8150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Postąpienie nie może wynosić mniej niż 1% ceny wywoławczej.</w:t>
      </w:r>
    </w:p>
    <w:p w14:paraId="41BBF8E5" w14:textId="77777777" w:rsidR="00B0276F" w:rsidRPr="00E8150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Po ustaniu postąpień licytator, uprzedzając obecnych, po trzecim ogłoszeniu, zamyka aukcję i udziela przybicia oferentowi, który zaoferował najwyższą cenę.</w:t>
      </w:r>
    </w:p>
    <w:p w14:paraId="63484EDE" w14:textId="77777777" w:rsidR="00B0276F" w:rsidRPr="00E8150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Z chwilą przybicia dochodzi do zawarcia umowy sprzedaży, z zastrzeżeniem przepisu ust. 16 pkt 1.</w:t>
      </w:r>
    </w:p>
    <w:p w14:paraId="68068724" w14:textId="77777777" w:rsidR="00B0276F" w:rsidRPr="00E8150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Nabywca jest obowiązany zapłacić cenę nabycia niezwłocznie po zawarciu umowy bądź w terminie wyznaczonym przez prowadzącego aukcję, nie dłuższym niż 14 dni, z zastrzeżeniem ust. 16 pkt 2.</w:t>
      </w:r>
    </w:p>
    <w:p w14:paraId="5D7B70E1" w14:textId="77777777" w:rsidR="00B0276F" w:rsidRPr="00E8150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Nabywca, który w terminach określonych w ust. 16 pkt 2 i ust. 22 nie uiści ceny nabycia, traci prawa wynikające z przybicia oraz, na zasadach określonych w ust. 10 pkt 4, złożone wadium.</w:t>
      </w:r>
    </w:p>
    <w:p w14:paraId="63A64ACB" w14:textId="77777777" w:rsidR="00B0276F" w:rsidRPr="00E8150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Wydanie przedmiotu sprzedaży nabywcy następuje niezwłocznie po zapłaceniu ceny nabycia.</w:t>
      </w:r>
    </w:p>
    <w:p w14:paraId="7D902C87" w14:textId="77777777" w:rsidR="00B0276F" w:rsidRPr="00E8150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25.  1) Licytator sporządza protokół z przebiegu licytacji, który powinien zawierać: </w:t>
      </w:r>
    </w:p>
    <w:p w14:paraId="1F092EA1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oznaczenie czasu i miejsca licytacji; </w:t>
      </w:r>
    </w:p>
    <w:p w14:paraId="3E4EAC6E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imię i nazwisko licytatora; </w:t>
      </w:r>
    </w:p>
    <w:p w14:paraId="6B39DEE9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przedmiot aukcji i wysokość ceny wywoławczej; </w:t>
      </w:r>
    </w:p>
    <w:p w14:paraId="26298084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listę uczestników licytacji, z wyszczególnieniem wysokości i rodzaju wniesionego wadium; </w:t>
      </w:r>
    </w:p>
    <w:p w14:paraId="213402C6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imię, nazwisko i miejsce zamieszkania albo firmę i siedzibę nabywcy; </w:t>
      </w:r>
    </w:p>
    <w:p w14:paraId="635B2FF5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cenę zaoferowaną przez nabywcę za składnik aktywów trwałych; </w:t>
      </w:r>
    </w:p>
    <w:p w14:paraId="3C4BB587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oznaczenie sumy, jaką nabywca uiścił na poczet ceny; </w:t>
      </w:r>
    </w:p>
    <w:p w14:paraId="3F7FC89F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wnioski i oświadczenia osób uczestniczących w licytacji; </w:t>
      </w:r>
    </w:p>
    <w:p w14:paraId="244047AB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wzmiankę o odczytaniu protokołu w obecności uczestników licytacji; </w:t>
      </w:r>
    </w:p>
    <w:p w14:paraId="510A1EAC" w14:textId="77777777" w:rsidR="00B0276F" w:rsidRPr="00E8150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podpis licytatora oraz podpis nabywcy albo wzmiankę o przyczynie braku jego podpisu. </w:t>
      </w:r>
    </w:p>
    <w:p w14:paraId="0C478521" w14:textId="77777777" w:rsidR="00B0276F" w:rsidRPr="00E81507" w:rsidRDefault="00B0276F" w:rsidP="00A6498A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Jeżeli nabywca nie uiści ceny nabycia w terminie wskazanym, należy niezwłocznie uczynić o tym wzmiankę na protokole licytacji. Taką samą wzmiankę należy uczynić o wpłaceniu w przepisanym terminie ceny nabycia.</w:t>
      </w:r>
    </w:p>
    <w:p w14:paraId="2ECAF1E5" w14:textId="77777777" w:rsidR="00B0276F" w:rsidRPr="00E81507" w:rsidRDefault="00B0276F" w:rsidP="00A6498A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Datę sporządzenia protokołu uważa się za dzień zakończenia aukcji.</w:t>
      </w:r>
    </w:p>
    <w:p w14:paraId="3AAEACCB" w14:textId="77777777" w:rsidR="00B0276F" w:rsidRPr="00E81507" w:rsidRDefault="00B0276F" w:rsidP="00A6498A">
      <w:pPr>
        <w:ind w:left="1276" w:hanging="850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lastRenderedPageBreak/>
        <w:t>26. 1) Prowadzący przetarg dokonuje otwarcia ofert i stwierdza brak ich naruszenia oraz ustala, które z nich uznaje się, zgodnie z obowiązującymi przepisami, za ważne oraz czy oferenci uiścili wymagane wadium, a następnie wybiera oferenta, który zaoferował cenę najwyższą.</w:t>
      </w:r>
    </w:p>
    <w:p w14:paraId="5A27AFFA" w14:textId="77777777" w:rsidR="00B0276F" w:rsidRPr="00E81507" w:rsidRDefault="00B0276F" w:rsidP="00A6498A">
      <w:pPr>
        <w:numPr>
          <w:ilvl w:val="0"/>
          <w:numId w:val="31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razie ustalenia, że co najmniej dwóch oferentów zaoferowało tę samą najwyższą cenę, prowadzący przetarg informuje oferentów o terminie i miejscu kontynuacji przetargu w formie licytacji.</w:t>
      </w:r>
    </w:p>
    <w:p w14:paraId="3F96E78E" w14:textId="77777777" w:rsidR="00B0276F" w:rsidRPr="00E81507" w:rsidRDefault="00B0276F" w:rsidP="00A6498A">
      <w:pPr>
        <w:numPr>
          <w:ilvl w:val="0"/>
          <w:numId w:val="31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przypadku obecności wszystkich oferentów prowadzący przetarg kontynuuje przetarg w formie licytacji.</w:t>
      </w:r>
    </w:p>
    <w:p w14:paraId="1B3E1558" w14:textId="77777777" w:rsidR="00B0276F" w:rsidRPr="00E8150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27. Nabywca jest obowiązany zapłacić cenę nabycia niezwłocznie po zawarciu umowy bądź w terminie wyznaczonym przez prowadzącego przetarg pisemny, nie dłuższym niż 14 dni, z zastrzeżeniem przepisu ust. 16 pkt 2.</w:t>
      </w:r>
    </w:p>
    <w:p w14:paraId="37C593E1" w14:textId="77777777" w:rsidR="00B0276F" w:rsidRPr="00E8150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28. 1) Do przetargu stosuje się przepisy ust. 23 i 24.</w:t>
      </w:r>
    </w:p>
    <w:p w14:paraId="31C70072" w14:textId="77777777" w:rsidR="00B0276F" w:rsidRPr="00E8150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      2) Z przebiegu przetargu sporządza się protokół. Przepis ust. 25 stosuje się odpowiednio.</w:t>
      </w:r>
    </w:p>
    <w:p w14:paraId="3A68E9DC" w14:textId="77777777" w:rsidR="00B0276F" w:rsidRPr="00E8150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29. W przypadku naruszenia przepisów prowadzący przetarg stwierdza unieważnienie </w:t>
      </w:r>
    </w:p>
    <w:p w14:paraId="65E06B98" w14:textId="77777777" w:rsidR="00B0276F" w:rsidRPr="00E8150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       przetargu.</w:t>
      </w:r>
    </w:p>
    <w:p w14:paraId="6D8C9BC7" w14:textId="77777777" w:rsidR="00B0276F" w:rsidRPr="00E8150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30. Organizatorowi przetargu przysługuje prawo zamknięcia przetargu na każdym etapie postępowania bez wybrania którejkolwiek z ofert, bez podania przyczyn.</w:t>
      </w:r>
    </w:p>
    <w:p w14:paraId="46412145" w14:textId="77777777" w:rsidR="00B0276F" w:rsidRPr="00E8150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31. Przetarg wygrywa oferent, który zaoferował najwyższą cenę z zastrzeżeniem ust. 15.</w:t>
      </w:r>
    </w:p>
    <w:p w14:paraId="4BA63732" w14:textId="77777777" w:rsidR="00B0276F" w:rsidRPr="00E81507" w:rsidRDefault="00B0276F" w:rsidP="00B0276F">
      <w:pPr>
        <w:ind w:left="720"/>
        <w:contextualSpacing/>
        <w:jc w:val="center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    </w:t>
      </w:r>
    </w:p>
    <w:p w14:paraId="42A05EEB" w14:textId="77777777" w:rsidR="00B0276F" w:rsidRPr="00E81507" w:rsidRDefault="00B0276F" w:rsidP="00B0276F">
      <w:pPr>
        <w:ind w:left="567" w:hanging="567"/>
        <w:contextualSpacing/>
        <w:jc w:val="center"/>
        <w:rPr>
          <w:rFonts w:eastAsia="Calibri" w:cstheme="minorHAnsi"/>
        </w:rPr>
      </w:pPr>
      <w:r w:rsidRPr="00E81507">
        <w:rPr>
          <w:rFonts w:eastAsia="Calibri" w:cstheme="minorHAnsi"/>
        </w:rPr>
        <w:t>§ 2</w:t>
      </w:r>
    </w:p>
    <w:p w14:paraId="1D662A7A" w14:textId="77777777" w:rsidR="00B0276F" w:rsidRPr="00E8150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Zobowiązuje się organ zarządzający Spółką do stosowania zasad, o których mowa w § 1 przy każdorazowym określaniu warunków przetargu na zbycie składników aktywów, o których mowa w § 1 Uchwały.</w:t>
      </w:r>
    </w:p>
    <w:p w14:paraId="73783A46" w14:textId="77777777" w:rsidR="00B0276F" w:rsidRPr="00E8150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przypadku gdy na uprzednio ogłoszony przetarg lub aukcję nie wpłynęła żadna oferta, Spółka może, za zgodą Zgromadzenia Wspólników, zbyć składniki aktywów trwałych, o których mowa w § 1 Uchwały bez przeprowadzenia przetargu lub aukcji, za cenę nie niższą niż cena wywoławcza z przetargu lub aukcji, o którym mowa powyżej.</w:t>
      </w:r>
    </w:p>
    <w:p w14:paraId="666072DC" w14:textId="77777777" w:rsidR="00B0276F" w:rsidRPr="00E8150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lang w:bidi="pl-PL"/>
        </w:rPr>
      </w:pPr>
      <w:r w:rsidRPr="00E81507">
        <w:rPr>
          <w:rFonts w:eastAsia="Calibri" w:cstheme="minorHAnsi"/>
          <w:lang w:bidi="pl-PL"/>
        </w:rPr>
        <w:t>Rada Nadzorcza na wniosek Zarządu Spółki może wyrazić zgodę na odstąpienie od przeprowadzenia przetargu lub aukcji w przypadku zbywania składników aktywów trwałych w postaci sieci wodociągowej, kanalizacyjnej, energetycznej  lub dróg wraz z infrastrukturą towarzyszącą gdy nabywcą jest gmina lub jednostka samorządowa do kompetencji której należy zarządzanie daną infrastrukturą.</w:t>
      </w:r>
    </w:p>
    <w:p w14:paraId="1D233D43" w14:textId="77777777" w:rsidR="00B0276F" w:rsidRPr="00E8150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Spółka może zbywać składniki aktywów trwałych bez przeprowadzenia przetargu lub aukcji, również w przypadku gdy: </w:t>
      </w:r>
    </w:p>
    <w:p w14:paraId="6BF1F6EC" w14:textId="77777777" w:rsidR="00B0276F" w:rsidRPr="00E8150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przedmiotem umowy są udziały lub inne składniki finansowego majątku trwałego albo licencje, patenty lub inne prawa własności przemysłowej, albo know-how, jeżeli warunki i odmienny niż przetarg publiczny tryb zbycia określa uchwała Zgromadzenia Wspólników;</w:t>
      </w:r>
    </w:p>
    <w:p w14:paraId="3C9AB5CB" w14:textId="77777777" w:rsidR="00B0276F" w:rsidRPr="00E8150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zbycie następuje w postępowaniu likwidacyjnym, na zasadach określonych uchwałą Zgromadzenia Wspólników i z zachowaniem odrębnych przepisów; </w:t>
      </w:r>
    </w:p>
    <w:p w14:paraId="163D028B" w14:textId="77777777" w:rsidR="00B0276F" w:rsidRPr="00E8150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przedmiotem zbycia są lokale mieszkalne stanowiące własność Spółki, a sprzedaż następuje, za cenę nie niższą niż 50% ich wartości rynkowej, na rzecz najemcy lub stale z nim zamieszkującej osoby bliskiej w rozumieniu art. 4 pkt 13 ustawy z dnia 21 sierpnia 1997 r. o gospodarce nieruchomościami (Dz. U. z 2018 r., poz. 121 z późn. zm.); cenę określa się </w:t>
      </w:r>
      <w:r w:rsidRPr="00E81507">
        <w:rPr>
          <w:rFonts w:eastAsia="Calibri" w:cstheme="minorHAnsi"/>
        </w:rPr>
        <w:br/>
        <w:t>z uwzględnieniem, że przedmiotem sprzedaży są lokale zajęte; wartość ulepszeń dokonanych przez najemcę zalicza się na poczet ceny lokalu;</w:t>
      </w:r>
    </w:p>
    <w:p w14:paraId="6EAB208D" w14:textId="4B217315" w:rsidR="00B0276F" w:rsidRPr="00E8150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w innych uzasadnionych przypadkach na wniosek organu zarządzającego Spółką, za cenę oraz na zasadach określonych uchwałą Zgromadzenia Wspólników.</w:t>
      </w:r>
    </w:p>
    <w:p w14:paraId="6515B591" w14:textId="77777777" w:rsidR="00D422EF" w:rsidRPr="00E81507" w:rsidRDefault="00D422EF" w:rsidP="00D422EF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360CA195" w14:textId="77777777" w:rsidR="00B0276F" w:rsidRPr="00E81507" w:rsidRDefault="00B0276F" w:rsidP="00B0276F">
      <w:pPr>
        <w:jc w:val="center"/>
        <w:rPr>
          <w:rFonts w:eastAsia="Calibri" w:cstheme="minorHAnsi"/>
        </w:rPr>
      </w:pPr>
      <w:r w:rsidRPr="00E81507">
        <w:rPr>
          <w:rFonts w:eastAsia="Calibri" w:cstheme="minorHAnsi"/>
        </w:rPr>
        <w:t>§ 3</w:t>
      </w:r>
    </w:p>
    <w:p w14:paraId="1D9F9B63" w14:textId="46CC0A1D" w:rsidR="00B0276F" w:rsidRPr="00E81507" w:rsidRDefault="00B0276F" w:rsidP="00B0276F">
      <w:pPr>
        <w:ind w:left="567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Uchyla się uchwałę nr 28/2017 Nadzwyczajnego Zgromadzenia Wspólników Pomorskiej Specjalnej Strefy Ekonomicznej sp. z o.o. z siedzibą w </w:t>
      </w:r>
      <w:r w:rsidR="002C667B" w:rsidRPr="00E81507">
        <w:rPr>
          <w:rFonts w:eastAsia="Calibri" w:cstheme="minorHAnsi"/>
        </w:rPr>
        <w:t>Gdańsku</w:t>
      </w:r>
      <w:r w:rsidRPr="00E81507">
        <w:rPr>
          <w:rFonts w:eastAsia="Calibri" w:cstheme="minorHAnsi"/>
        </w:rPr>
        <w:t xml:space="preserve"> z dnia 11 grudnia 2017 r. w sprawie określenia szczegółowych zasad przetargu na zbywanie składników aktywów trwałych Spółki.</w:t>
      </w:r>
    </w:p>
    <w:p w14:paraId="0F18D8AB" w14:textId="77777777" w:rsidR="00B0276F" w:rsidRPr="00E81507" w:rsidRDefault="00B0276F" w:rsidP="00B0276F">
      <w:pPr>
        <w:rPr>
          <w:rFonts w:eastAsia="Calibri" w:cstheme="minorHAnsi"/>
        </w:rPr>
      </w:pPr>
    </w:p>
    <w:p w14:paraId="473CD856" w14:textId="77777777" w:rsidR="00B0276F" w:rsidRPr="00E81507" w:rsidRDefault="00B0276F" w:rsidP="00B0276F">
      <w:pPr>
        <w:ind w:left="3540" w:firstLine="708"/>
        <w:rPr>
          <w:rFonts w:eastAsia="Calibri" w:cstheme="minorHAnsi"/>
        </w:rPr>
      </w:pPr>
      <w:r w:rsidRPr="00E81507">
        <w:rPr>
          <w:rFonts w:eastAsia="Calibri" w:cstheme="minorHAnsi"/>
        </w:rPr>
        <w:t xml:space="preserve">  § 4</w:t>
      </w:r>
    </w:p>
    <w:p w14:paraId="04442846" w14:textId="77777777" w:rsidR="00B0276F" w:rsidRPr="00E81507" w:rsidRDefault="00B0276F" w:rsidP="00B0276F">
      <w:pPr>
        <w:ind w:firstLine="567"/>
        <w:jc w:val="both"/>
        <w:rPr>
          <w:rFonts w:eastAsia="Calibri" w:cstheme="minorHAnsi"/>
        </w:rPr>
      </w:pPr>
      <w:r w:rsidRPr="00E81507">
        <w:rPr>
          <w:rFonts w:eastAsia="Calibri" w:cstheme="minorHAnsi"/>
        </w:rPr>
        <w:t>Uchwała wchodzi w życie w dniu podjęcia.</w:t>
      </w:r>
      <w:bookmarkEnd w:id="7"/>
    </w:p>
    <w:p w14:paraId="45C9AE6A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6535000F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3D501A56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450F3BBE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7473D471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1AA9ECE3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03F1816F" w14:textId="77777777" w:rsidR="00B0276F" w:rsidRPr="009D3833" w:rsidRDefault="00B0276F" w:rsidP="007C0042">
      <w:pPr>
        <w:spacing w:after="0" w:line="240" w:lineRule="auto"/>
        <w:jc w:val="center"/>
        <w:rPr>
          <w:b/>
          <w:highlight w:val="yellow"/>
        </w:rPr>
      </w:pPr>
    </w:p>
    <w:p w14:paraId="62FF1EF1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7052F66A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39C42BCE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35D15BDF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3BBE5247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0F674696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080BA556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41D29A9A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4781CEED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59EC30CA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5518954A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2B2424E8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24A896C6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72ACF022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6F85501E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685F9432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35C52166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669F1AB9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00D10ECA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6F311E37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4A612515" w14:textId="77777777" w:rsidR="00EF4B8F" w:rsidRPr="009D3833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0BD87AD0" w14:textId="7C798313" w:rsidR="0022652A" w:rsidRPr="009D3833" w:rsidRDefault="0022652A" w:rsidP="003224C3">
      <w:pPr>
        <w:spacing w:after="0" w:line="240" w:lineRule="auto"/>
        <w:rPr>
          <w:b/>
          <w:highlight w:val="yellow"/>
        </w:rPr>
      </w:pPr>
    </w:p>
    <w:p w14:paraId="5CA67CC4" w14:textId="3F86D30F" w:rsidR="008B41D1" w:rsidRDefault="008B41D1" w:rsidP="003224C3">
      <w:pPr>
        <w:spacing w:after="0" w:line="240" w:lineRule="auto"/>
        <w:rPr>
          <w:b/>
          <w:highlight w:val="yellow"/>
        </w:rPr>
      </w:pPr>
    </w:p>
    <w:p w14:paraId="59F0D582" w14:textId="77777777" w:rsidR="00365972" w:rsidRDefault="00365972" w:rsidP="003224C3">
      <w:pPr>
        <w:spacing w:after="0" w:line="240" w:lineRule="auto"/>
        <w:rPr>
          <w:b/>
          <w:highlight w:val="yellow"/>
        </w:rPr>
      </w:pPr>
    </w:p>
    <w:p w14:paraId="185A20A3" w14:textId="77777777" w:rsidR="00365972" w:rsidRDefault="00365972" w:rsidP="003224C3">
      <w:pPr>
        <w:spacing w:after="0" w:line="240" w:lineRule="auto"/>
        <w:rPr>
          <w:b/>
          <w:highlight w:val="yellow"/>
        </w:rPr>
      </w:pPr>
    </w:p>
    <w:p w14:paraId="02907A6F" w14:textId="77777777" w:rsidR="00365972" w:rsidRDefault="00365972" w:rsidP="003224C3">
      <w:pPr>
        <w:spacing w:after="0" w:line="240" w:lineRule="auto"/>
        <w:rPr>
          <w:b/>
          <w:highlight w:val="yellow"/>
        </w:rPr>
      </w:pPr>
    </w:p>
    <w:p w14:paraId="031E5336" w14:textId="77777777" w:rsidR="00365972" w:rsidRDefault="00365972" w:rsidP="003224C3">
      <w:pPr>
        <w:spacing w:after="0" w:line="240" w:lineRule="auto"/>
        <w:rPr>
          <w:b/>
          <w:highlight w:val="yellow"/>
        </w:rPr>
      </w:pPr>
    </w:p>
    <w:p w14:paraId="4AB3D5F2" w14:textId="77777777" w:rsidR="00365972" w:rsidRPr="009D3833" w:rsidRDefault="00365972" w:rsidP="003224C3">
      <w:pPr>
        <w:spacing w:after="0" w:line="240" w:lineRule="auto"/>
        <w:rPr>
          <w:b/>
          <w:highlight w:val="yellow"/>
        </w:rPr>
      </w:pPr>
    </w:p>
    <w:p w14:paraId="05D65D68" w14:textId="77777777" w:rsidR="00B1183D" w:rsidRPr="009D3833" w:rsidRDefault="00B1183D" w:rsidP="00D422EF">
      <w:pPr>
        <w:rPr>
          <w:b/>
          <w:highlight w:val="yellow"/>
        </w:rPr>
      </w:pPr>
    </w:p>
    <w:p w14:paraId="214A8802" w14:textId="39D63FF5" w:rsidR="00B0276F" w:rsidRPr="00E81507" w:rsidRDefault="00EF4B8F" w:rsidP="00D422EF">
      <w:pPr>
        <w:rPr>
          <w:i/>
        </w:rPr>
      </w:pPr>
      <w:r w:rsidRPr="00E81507">
        <w:rPr>
          <w:i/>
        </w:rPr>
        <w:lastRenderedPageBreak/>
        <w:t xml:space="preserve">Zał. nr </w:t>
      </w:r>
      <w:r w:rsidR="00D46EAA" w:rsidRPr="00E81507">
        <w:rPr>
          <w:i/>
        </w:rPr>
        <w:t>2</w:t>
      </w:r>
      <w:r w:rsidRPr="00E81507">
        <w:rPr>
          <w:i/>
        </w:rPr>
        <w:t xml:space="preserve"> do ogłoszenia o przetargu pisemnym nieograniczonym nr </w:t>
      </w:r>
      <w:r w:rsidR="00022047" w:rsidRPr="00E81507">
        <w:rPr>
          <w:i/>
        </w:rPr>
        <w:t>3</w:t>
      </w:r>
      <w:r w:rsidR="00DF3D6C" w:rsidRPr="00E81507">
        <w:rPr>
          <w:i/>
        </w:rPr>
        <w:t>3</w:t>
      </w:r>
      <w:r w:rsidR="00E81507" w:rsidRPr="00E81507">
        <w:rPr>
          <w:i/>
        </w:rPr>
        <w:t>3</w:t>
      </w:r>
      <w:r w:rsidRPr="00E81507">
        <w:rPr>
          <w:i/>
        </w:rPr>
        <w:t>/PSSE</w:t>
      </w:r>
    </w:p>
    <w:p w14:paraId="435069ED" w14:textId="77777777" w:rsidR="007C0042" w:rsidRPr="00E81507" w:rsidRDefault="007C0042" w:rsidP="007C0042">
      <w:pPr>
        <w:spacing w:after="0" w:line="240" w:lineRule="auto"/>
        <w:jc w:val="center"/>
        <w:rPr>
          <w:b/>
        </w:rPr>
      </w:pPr>
      <w:r w:rsidRPr="00E81507">
        <w:rPr>
          <w:b/>
        </w:rPr>
        <w:t xml:space="preserve">    INFORMACJA O PRZETWARZANIU DANYCH OSOBOWYCH</w:t>
      </w:r>
    </w:p>
    <w:p w14:paraId="7EFC8196" w14:textId="77777777" w:rsidR="007C0042" w:rsidRPr="00E81507" w:rsidRDefault="007C0042" w:rsidP="007C0042"/>
    <w:p w14:paraId="38044530" w14:textId="77777777" w:rsidR="007C0042" w:rsidRPr="00E81507" w:rsidRDefault="007C0042" w:rsidP="007C0042">
      <w:pPr>
        <w:spacing w:after="0" w:line="240" w:lineRule="auto"/>
        <w:jc w:val="both"/>
      </w:pPr>
      <w:r w:rsidRPr="00E81507"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16DF1948" w14:textId="77777777" w:rsidR="007C0042" w:rsidRPr="00E81507" w:rsidRDefault="007C0042" w:rsidP="007C0042">
      <w:pPr>
        <w:spacing w:after="0" w:line="240" w:lineRule="auto"/>
        <w:jc w:val="both"/>
      </w:pPr>
    </w:p>
    <w:p w14:paraId="07D9A6A4" w14:textId="6F7B16AC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 xml:space="preserve">Administratorem Pana/Pani danych osobowych będzie Pomorska Specjalna Strefa Ekonomiczna sp. z o. o. z siedzibą w </w:t>
      </w:r>
      <w:r w:rsidR="003C2C3C" w:rsidRPr="00E81507">
        <w:t>Gdańsku</w:t>
      </w:r>
      <w:r w:rsidRPr="00E81507">
        <w:t xml:space="preserve"> </w:t>
      </w:r>
      <w:r w:rsidR="003C2C3C" w:rsidRPr="00E81507">
        <w:t>(80-172), przy ul. Trzy Lipy 3</w:t>
      </w:r>
      <w:r w:rsidRPr="00E81507">
        <w:t>, wpisana do rejestru przedsiębiorców przez Sąd Rejonowy Gdańsk-Północ w Gdańsku, VII Wydział Gospodarczy Krajowego Rejestru Sądowego pod nr KRS 0000033744, NIP 5880019192, REGON 190315182, kapitał zakładowy 376.603.000,00 zł.</w:t>
      </w:r>
    </w:p>
    <w:p w14:paraId="43DA9FFE" w14:textId="77777777" w:rsidR="007C0042" w:rsidRPr="00E81507" w:rsidRDefault="007C0042" w:rsidP="007C0042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E81507">
        <w:t>Pana/Pani dane osobowe uzyskane w związku ze złożeniem oferty będą przetwarzane na podstawie art. 6 ust. 1 lit. f) RODO - prawnie usprawiedliwiony cel administratora, jakim jest zebranie ofert i wyłonienie spośród nich dla niego najkorzystniejszej, jak również w celu nawiązywania kontaktu ze składającym ofertę, a także do ustalenia, obrony lub dochodzenia roszczeń wynikających w faktu zbierania ofert.</w:t>
      </w:r>
    </w:p>
    <w:p w14:paraId="3538B8E1" w14:textId="77777777" w:rsidR="007C0042" w:rsidRPr="00E81507" w:rsidRDefault="007C0042" w:rsidP="007C0042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</w:pPr>
      <w:r w:rsidRPr="00E81507">
        <w:t>Dane osobowe będą przechowywane dla realizacji celów wskazanych powyżej przez okres niezbędny do realizacji celu, tj. do momentu wyłonienia oferty, bądź odstąpienia od jej wyłonienia, a także przez okres przedawnienia roszczeń, lub przez okres prowadzenia postępowania przez właściwe organy     lub sądy w przypadku dochodzenia/obrony roszczeń.</w:t>
      </w:r>
    </w:p>
    <w:p w14:paraId="5C194EE7" w14:textId="77777777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>Przysługują Panu/Pani żądanie dostępu do danych osobowych oraz z zastrzeżeniem przepisów prawa: prawo ich sprostowania lub ograniczenia przetwarzania.</w:t>
      </w:r>
    </w:p>
    <w:p w14:paraId="51F4D27A" w14:textId="77777777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>Podanie przez Pana/Panią danych osobowych jest niezbędne do wykonania celu wymienionego</w:t>
      </w:r>
      <w:r w:rsidR="00F03206" w:rsidRPr="00E81507">
        <w:t xml:space="preserve"> </w:t>
      </w:r>
      <w:r w:rsidRPr="00E81507">
        <w:t>w pkt 2, a brak ich podania spowoduje niemożliwość zawarcia lub wykonania umowy/zlecenia.</w:t>
      </w:r>
    </w:p>
    <w:p w14:paraId="383B7500" w14:textId="77777777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>Przysługuje Panu/Pani prawo wniesienia skargi do organu nadzorczego tj. do  Prezesa Urzędu Ochrony Danych Osobowych.</w:t>
      </w:r>
    </w:p>
    <w:p w14:paraId="5C04634E" w14:textId="77777777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>Pana/Pani dane osobowe udostępniane mogą być organom administracji publicznej w zakresie sytuacji przewidzianych w przepisach prawa.</w:t>
      </w:r>
    </w:p>
    <w:p w14:paraId="2F628D2A" w14:textId="77777777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>Pana/Pani dane osobowe nie będą przekazywane do państw trzecich.</w:t>
      </w:r>
    </w:p>
    <w:p w14:paraId="72CE5853" w14:textId="37B10374" w:rsidR="007C0042" w:rsidRPr="00E81507" w:rsidRDefault="007C0042" w:rsidP="007C0042">
      <w:pPr>
        <w:pStyle w:val="Akapitzlist"/>
        <w:numPr>
          <w:ilvl w:val="0"/>
          <w:numId w:val="23"/>
        </w:numPr>
        <w:jc w:val="both"/>
      </w:pPr>
      <w:r w:rsidRPr="00E81507">
        <w:t>W stosunku do Pana/Pani nie będą prowadzone działania polegające na podejmowaniu decyzji</w:t>
      </w:r>
      <w:r w:rsidR="00227B85" w:rsidRPr="00E81507">
        <w:t xml:space="preserve"> </w:t>
      </w:r>
      <w:r w:rsidRPr="00E81507">
        <w:t>w sposób zautomatyzowany, nie będą one również podlegały</w:t>
      </w:r>
      <w:r w:rsidR="00227B85" w:rsidRPr="00E81507">
        <w:t xml:space="preserve"> </w:t>
      </w:r>
      <w:r w:rsidRPr="00E81507">
        <w:t>zautomatyzowanemu profilowaniu.</w:t>
      </w:r>
    </w:p>
    <w:p w14:paraId="711F60B6" w14:textId="77777777" w:rsidR="007C0042" w:rsidRPr="00E81507" w:rsidRDefault="007C0042" w:rsidP="007C0042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</w:pPr>
      <w:r w:rsidRPr="00E81507">
        <w:t>Jeżeli chce Pan/Pani skontaktować się z ADO w sprawach związanych z przetwarzaniem danych osobowych, w szczególności w związku z wniesieniem wniosku o realizację przysługujących praw prosimy o kontakt pod adresem RODO@ strefa.gda.pl lub adresem korespondencyjnym.</w:t>
      </w:r>
    </w:p>
    <w:p w14:paraId="78C1BB4A" w14:textId="77777777" w:rsidR="00B25E38" w:rsidRPr="00E81507" w:rsidRDefault="00B25E38" w:rsidP="009403DB">
      <w:pPr>
        <w:widowControl w:val="0"/>
        <w:jc w:val="both"/>
      </w:pPr>
      <w:bookmarkStart w:id="8" w:name="_Hlk5102565"/>
    </w:p>
    <w:p w14:paraId="6F25C691" w14:textId="77777777" w:rsidR="00382977" w:rsidRPr="009D3833" w:rsidRDefault="00382977" w:rsidP="009403DB">
      <w:pPr>
        <w:widowControl w:val="0"/>
        <w:jc w:val="both"/>
        <w:rPr>
          <w:i/>
          <w:highlight w:val="yellow"/>
        </w:rPr>
      </w:pPr>
    </w:p>
    <w:p w14:paraId="000DB3C3" w14:textId="77777777" w:rsidR="00382977" w:rsidRPr="009D3833" w:rsidRDefault="00382977" w:rsidP="009403DB">
      <w:pPr>
        <w:widowControl w:val="0"/>
        <w:jc w:val="both"/>
        <w:rPr>
          <w:i/>
          <w:highlight w:val="yellow"/>
        </w:rPr>
      </w:pPr>
    </w:p>
    <w:p w14:paraId="46891848" w14:textId="0727B674" w:rsidR="005E4F32" w:rsidRPr="009D3833" w:rsidRDefault="005E4F32" w:rsidP="009403DB">
      <w:pPr>
        <w:widowControl w:val="0"/>
        <w:jc w:val="both"/>
        <w:rPr>
          <w:i/>
          <w:highlight w:val="yellow"/>
        </w:rPr>
      </w:pPr>
    </w:p>
    <w:p w14:paraId="198F2E86" w14:textId="77777777" w:rsidR="004C78A9" w:rsidRPr="009D3833" w:rsidRDefault="004C78A9" w:rsidP="009403DB">
      <w:pPr>
        <w:widowControl w:val="0"/>
        <w:jc w:val="both"/>
        <w:rPr>
          <w:i/>
          <w:highlight w:val="yellow"/>
        </w:rPr>
      </w:pPr>
    </w:p>
    <w:p w14:paraId="6712D043" w14:textId="6A9181F2" w:rsidR="009403DB" w:rsidRPr="00E81507" w:rsidRDefault="009403DB" w:rsidP="009403DB">
      <w:pPr>
        <w:widowControl w:val="0"/>
        <w:jc w:val="both"/>
      </w:pPr>
      <w:r w:rsidRPr="00E81507">
        <w:rPr>
          <w:i/>
        </w:rPr>
        <w:lastRenderedPageBreak/>
        <w:t xml:space="preserve">Zał. nr 3 do ogłoszenia o przetargu pisemnym nieograniczonym nr </w:t>
      </w:r>
      <w:r w:rsidR="00022047" w:rsidRPr="00E81507">
        <w:rPr>
          <w:i/>
        </w:rPr>
        <w:t>3</w:t>
      </w:r>
      <w:r w:rsidR="004C78A9" w:rsidRPr="00E81507">
        <w:rPr>
          <w:i/>
        </w:rPr>
        <w:t>3</w:t>
      </w:r>
      <w:r w:rsidR="00E81507" w:rsidRPr="00E81507">
        <w:rPr>
          <w:i/>
        </w:rPr>
        <w:t>3</w:t>
      </w:r>
      <w:r w:rsidRPr="00E81507">
        <w:rPr>
          <w:i/>
        </w:rPr>
        <w:t>/PSSE – wzór karty indywidualnej oceny oferty</w:t>
      </w:r>
    </w:p>
    <w:p w14:paraId="57CC8B7B" w14:textId="77777777" w:rsidR="009403DB" w:rsidRPr="00E81507" w:rsidRDefault="009403DB" w:rsidP="009403DB">
      <w:pPr>
        <w:widowControl w:val="0"/>
        <w:jc w:val="both"/>
      </w:pPr>
    </w:p>
    <w:p w14:paraId="5D0FD229" w14:textId="20EF6B93" w:rsidR="009403DB" w:rsidRPr="00E81507" w:rsidRDefault="009403DB" w:rsidP="009403DB">
      <w:pPr>
        <w:widowControl w:val="0"/>
        <w:spacing w:after="0" w:line="240" w:lineRule="auto"/>
        <w:jc w:val="both"/>
      </w:pPr>
      <w:r w:rsidRPr="00E81507">
        <w:t xml:space="preserve">Numer przetargu </w:t>
      </w:r>
      <w:r w:rsidR="00022047" w:rsidRPr="00E81507">
        <w:t>3</w:t>
      </w:r>
      <w:r w:rsidR="00DF3D6C" w:rsidRPr="00E81507">
        <w:t>3</w:t>
      </w:r>
      <w:r w:rsidR="00E81507" w:rsidRPr="00E81507">
        <w:t>3</w:t>
      </w:r>
      <w:r w:rsidRPr="00E81507">
        <w:t>/PSSE</w:t>
      </w:r>
    </w:p>
    <w:p w14:paraId="338EDF8F" w14:textId="29C2A3AA" w:rsidR="009403DB" w:rsidRPr="00E81507" w:rsidRDefault="009403DB" w:rsidP="009403DB">
      <w:pPr>
        <w:widowControl w:val="0"/>
        <w:spacing w:after="0" w:line="240" w:lineRule="auto"/>
        <w:jc w:val="both"/>
        <w:rPr>
          <w:b/>
          <w:u w:val="single"/>
        </w:rPr>
      </w:pPr>
      <w:r w:rsidRPr="00E81507">
        <w:t>Str. ..............................................</w:t>
      </w:r>
    </w:p>
    <w:p w14:paraId="3653F5A0" w14:textId="77777777" w:rsidR="009403DB" w:rsidRPr="00E81507" w:rsidRDefault="009403DB" w:rsidP="009403DB">
      <w:pPr>
        <w:widowControl w:val="0"/>
        <w:jc w:val="center"/>
        <w:rPr>
          <w:b/>
          <w:sz w:val="26"/>
          <w:szCs w:val="20"/>
          <w:u w:val="single"/>
        </w:rPr>
      </w:pPr>
    </w:p>
    <w:p w14:paraId="6474937E" w14:textId="299438CE" w:rsidR="009403DB" w:rsidRPr="00E81507" w:rsidRDefault="009403DB" w:rsidP="009403DB">
      <w:pPr>
        <w:widowControl w:val="0"/>
        <w:jc w:val="center"/>
        <w:rPr>
          <w:sz w:val="26"/>
          <w:szCs w:val="20"/>
        </w:rPr>
      </w:pPr>
      <w:r w:rsidRPr="00E81507">
        <w:rPr>
          <w:b/>
          <w:sz w:val="26"/>
          <w:szCs w:val="20"/>
          <w:u w:val="single"/>
        </w:rPr>
        <w:t>KARTA INDYWIDUALNEJ OCENY OFERTY</w:t>
      </w:r>
    </w:p>
    <w:p w14:paraId="674B30C6" w14:textId="77777777" w:rsidR="009403DB" w:rsidRPr="00E81507" w:rsidRDefault="009403DB" w:rsidP="009403DB">
      <w:pPr>
        <w:widowControl w:val="0"/>
        <w:spacing w:after="0" w:line="240" w:lineRule="auto"/>
        <w:jc w:val="both"/>
      </w:pPr>
      <w:r w:rsidRPr="00E81507">
        <w:t>Imię i nazwisko członka Komisji Przetargowej:</w:t>
      </w:r>
    </w:p>
    <w:p w14:paraId="4A9AFA44" w14:textId="77777777" w:rsidR="009403DB" w:rsidRPr="00E81507" w:rsidRDefault="009403DB" w:rsidP="009403DB">
      <w:pPr>
        <w:widowControl w:val="0"/>
        <w:spacing w:after="0" w:line="240" w:lineRule="auto"/>
        <w:jc w:val="both"/>
      </w:pPr>
      <w:r w:rsidRPr="00E81507">
        <w:t>...........................................................................................................................................</w:t>
      </w:r>
    </w:p>
    <w:p w14:paraId="367FD07B" w14:textId="77777777" w:rsidR="009403DB" w:rsidRPr="00E81507" w:rsidRDefault="009403DB" w:rsidP="009403DB">
      <w:pPr>
        <w:widowControl w:val="0"/>
        <w:spacing w:after="0" w:line="240" w:lineRule="auto"/>
        <w:jc w:val="both"/>
      </w:pPr>
      <w:r w:rsidRPr="00E81507">
        <w:t>Nr oferty: ..........................................................................................................................</w:t>
      </w:r>
    </w:p>
    <w:p w14:paraId="606DC6FD" w14:textId="77777777" w:rsidR="009403DB" w:rsidRPr="00E81507" w:rsidRDefault="009403DB" w:rsidP="009403DB">
      <w:pPr>
        <w:widowControl w:val="0"/>
        <w:spacing w:after="120"/>
        <w:jc w:val="both"/>
      </w:pPr>
    </w:p>
    <w:tbl>
      <w:tblPr>
        <w:tblW w:w="11057" w:type="dxa"/>
        <w:tblInd w:w="-8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954"/>
        <w:gridCol w:w="1701"/>
        <w:gridCol w:w="1275"/>
      </w:tblGrid>
      <w:tr w:rsidR="00796A7F" w:rsidRPr="00E81507" w14:paraId="2859782B" w14:textId="77777777" w:rsidTr="00E011F6">
        <w:trPr>
          <w:cantSplit/>
          <w:trHeight w:val="562"/>
        </w:trPr>
        <w:tc>
          <w:tcPr>
            <w:tcW w:w="2127" w:type="dxa"/>
          </w:tcPr>
          <w:p w14:paraId="2709FD51" w14:textId="77777777" w:rsidR="00796A7F" w:rsidRPr="00E81507" w:rsidRDefault="00796A7F" w:rsidP="00115E85">
            <w:pPr>
              <w:widowControl w:val="0"/>
              <w:ind w:left="-213" w:firstLine="213"/>
              <w:jc w:val="center"/>
              <w:rPr>
                <w:b/>
              </w:rPr>
            </w:pPr>
            <w:r w:rsidRPr="00E81507">
              <w:rPr>
                <w:b/>
              </w:rPr>
              <w:t>Rodzaj kryterium</w:t>
            </w:r>
          </w:p>
        </w:tc>
        <w:tc>
          <w:tcPr>
            <w:tcW w:w="5954" w:type="dxa"/>
          </w:tcPr>
          <w:p w14:paraId="4547E537" w14:textId="77777777" w:rsidR="00796A7F" w:rsidRPr="00E81507" w:rsidRDefault="00796A7F" w:rsidP="00115E85">
            <w:pPr>
              <w:widowControl w:val="0"/>
              <w:jc w:val="center"/>
              <w:rPr>
                <w:b/>
              </w:rPr>
            </w:pPr>
            <w:r w:rsidRPr="00E81507">
              <w:rPr>
                <w:b/>
              </w:rPr>
              <w:t>Opis kryterium</w:t>
            </w:r>
          </w:p>
        </w:tc>
        <w:tc>
          <w:tcPr>
            <w:tcW w:w="1701" w:type="dxa"/>
          </w:tcPr>
          <w:p w14:paraId="7231522F" w14:textId="77777777" w:rsidR="00796A7F" w:rsidRPr="00E81507" w:rsidRDefault="00796A7F" w:rsidP="00115E85">
            <w:pPr>
              <w:widowControl w:val="0"/>
              <w:jc w:val="center"/>
              <w:rPr>
                <w:b/>
              </w:rPr>
            </w:pPr>
            <w:r w:rsidRPr="00E81507">
              <w:rPr>
                <w:b/>
              </w:rPr>
              <w:t>Maksymalna liczba punktów do uzyskania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2AC1CB" w14:textId="77777777" w:rsidR="00796A7F" w:rsidRPr="00E81507" w:rsidRDefault="00796A7F" w:rsidP="00115E85">
            <w:pPr>
              <w:widowControl w:val="0"/>
              <w:jc w:val="center"/>
              <w:rPr>
                <w:b/>
              </w:rPr>
            </w:pPr>
            <w:r w:rsidRPr="00E81507">
              <w:rPr>
                <w:b/>
              </w:rPr>
              <w:t>Uzyskana liczba punktów</w:t>
            </w:r>
          </w:p>
        </w:tc>
      </w:tr>
      <w:tr w:rsidR="00796A7F" w:rsidRPr="00E81507" w14:paraId="16C4CAA8" w14:textId="77777777" w:rsidTr="00E011F6">
        <w:trPr>
          <w:cantSplit/>
          <w:trHeight w:val="1846"/>
        </w:trPr>
        <w:tc>
          <w:tcPr>
            <w:tcW w:w="2127" w:type="dxa"/>
            <w:vMerge w:val="restart"/>
          </w:tcPr>
          <w:p w14:paraId="0B63C0EC" w14:textId="77777777" w:rsidR="00796A7F" w:rsidRPr="00E81507" w:rsidRDefault="00796A7F" w:rsidP="00115E85">
            <w:pPr>
              <w:widowControl w:val="0"/>
              <w:tabs>
                <w:tab w:val="num" w:pos="720"/>
              </w:tabs>
              <w:jc w:val="center"/>
              <w:rPr>
                <w:b/>
                <w:bCs/>
              </w:rPr>
            </w:pPr>
          </w:p>
          <w:p w14:paraId="0CECD329" w14:textId="77777777" w:rsidR="00796A7F" w:rsidRPr="00E81507" w:rsidRDefault="00796A7F" w:rsidP="00115E85">
            <w:pPr>
              <w:widowControl w:val="0"/>
              <w:tabs>
                <w:tab w:val="num" w:pos="720"/>
              </w:tabs>
              <w:jc w:val="center"/>
            </w:pPr>
            <w:r w:rsidRPr="00E81507">
              <w:rPr>
                <w:b/>
                <w:bCs/>
              </w:rPr>
              <w:t>1. kryteria jakościowe</w:t>
            </w:r>
            <w:r w:rsidRPr="00E81507">
              <w:t xml:space="preserve"> </w:t>
            </w:r>
          </w:p>
          <w:p w14:paraId="746D92EC" w14:textId="77777777" w:rsidR="00796A7F" w:rsidRPr="00E81507" w:rsidRDefault="00796A7F" w:rsidP="00115E85">
            <w:pPr>
              <w:widowControl w:val="0"/>
              <w:tabs>
                <w:tab w:val="num" w:pos="720"/>
              </w:tabs>
              <w:jc w:val="center"/>
            </w:pPr>
            <w:r w:rsidRPr="00E81507">
              <w:t>Określone:</w:t>
            </w:r>
          </w:p>
          <w:p w14:paraId="74642F3B" w14:textId="77777777" w:rsidR="00B1183D" w:rsidRPr="00E8150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E81507">
              <w:t xml:space="preserve">w tabelach nr 1 i 2 w załączniku nr 1 do rozporządzenia Rady Ministrów z dnia 28 sierpnia 2018 roku w sprawie pomocy publicznej udzielanej niektórym przedsiębiorcom na realizację nowych inwestycji (Dz. U. z 2018 r. poz. 1713) </w:t>
            </w:r>
          </w:p>
          <w:p w14:paraId="5C5600C6" w14:textId="77777777" w:rsidR="0096347F" w:rsidRPr="00E81507" w:rsidRDefault="0096347F" w:rsidP="00B1183D">
            <w:pPr>
              <w:widowControl w:val="0"/>
              <w:tabs>
                <w:tab w:val="num" w:pos="720"/>
              </w:tabs>
              <w:jc w:val="center"/>
            </w:pPr>
          </w:p>
          <w:p w14:paraId="4274D32F" w14:textId="0D2EED65" w:rsidR="00B1183D" w:rsidRPr="00E8150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E81507">
              <w:lastRenderedPageBreak/>
              <w:t xml:space="preserve">oraz </w:t>
            </w:r>
          </w:p>
          <w:p w14:paraId="565CED19" w14:textId="77777777" w:rsidR="00B1183D" w:rsidRPr="00E8150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E81507">
              <w:t>w tabelach nr 1 i 2 w załączniku nr 1 do rozporządzenia Rady Ministrów z dnia 28 grudnia 2021 roku zmieniającego rozporządzenie w sprawie pomocy</w:t>
            </w:r>
          </w:p>
          <w:p w14:paraId="1B434E6F" w14:textId="53F98B7D" w:rsidR="00B1183D" w:rsidRPr="00E8150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E81507">
              <w:t xml:space="preserve">a także </w:t>
            </w:r>
            <w:r w:rsidR="00796A7F" w:rsidRPr="00E81507">
              <w:t xml:space="preserve"> </w:t>
            </w:r>
          </w:p>
          <w:p w14:paraId="2AAA6F6E" w14:textId="0F3C66E0" w:rsidR="00796A7F" w:rsidRPr="00E81507" w:rsidRDefault="00796A7F" w:rsidP="00115E85">
            <w:pPr>
              <w:widowControl w:val="0"/>
              <w:tabs>
                <w:tab w:val="num" w:pos="720"/>
              </w:tabs>
              <w:jc w:val="center"/>
            </w:pPr>
            <w:r w:rsidRPr="00E81507">
              <w:t>w tabelach nr 1 i 2 w załączniku nr 1 do rozporządzenia Rady Ministrów z dnia 2</w:t>
            </w:r>
            <w:r w:rsidR="00D422EF" w:rsidRPr="00E81507">
              <w:t>7</w:t>
            </w:r>
            <w:r w:rsidRPr="00E81507">
              <w:t xml:space="preserve"> </w:t>
            </w:r>
            <w:r w:rsidR="00D422EF" w:rsidRPr="00E81507">
              <w:t>grudnia 2022</w:t>
            </w:r>
            <w:r w:rsidRPr="00E81507">
              <w:t xml:space="preserve"> roku w sprawie pomocy publicznej udzielanej niektórym przedsiębiorcom na realizację nowych inwestycji (Dz. U. z 20</w:t>
            </w:r>
            <w:r w:rsidR="00D422EF" w:rsidRPr="00E81507">
              <w:t>22</w:t>
            </w:r>
            <w:r w:rsidRPr="00E81507">
              <w:t xml:space="preserve"> r. poz. </w:t>
            </w:r>
            <w:r w:rsidR="00D422EF" w:rsidRPr="00E81507">
              <w:t>2861)</w:t>
            </w:r>
            <w:r w:rsidRPr="00E81507">
              <w:t xml:space="preserve"> </w:t>
            </w:r>
          </w:p>
          <w:p w14:paraId="73F0953F" w14:textId="4573C53F" w:rsidR="00796A7F" w:rsidRPr="00E81507" w:rsidRDefault="00796A7F" w:rsidP="00115E85">
            <w:pPr>
              <w:widowControl w:val="0"/>
              <w:tabs>
                <w:tab w:val="num" w:pos="720"/>
              </w:tabs>
              <w:jc w:val="center"/>
            </w:pPr>
          </w:p>
        </w:tc>
        <w:tc>
          <w:tcPr>
            <w:tcW w:w="5954" w:type="dxa"/>
          </w:tcPr>
          <w:p w14:paraId="6F9A8174" w14:textId="6453721E" w:rsidR="00796A7F" w:rsidRPr="00E8150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num" w:pos="567"/>
              </w:tabs>
              <w:spacing w:after="0" w:line="240" w:lineRule="auto"/>
              <w:ind w:left="567" w:hanging="567"/>
              <w:jc w:val="both"/>
            </w:pPr>
            <w:r w:rsidRPr="00E81507">
              <w:lastRenderedPageBreak/>
              <w:t xml:space="preserve">Inwestycja w </w:t>
            </w:r>
            <w:r w:rsidR="00D422EF" w:rsidRPr="00E81507">
              <w:t xml:space="preserve">projekty lub </w:t>
            </w:r>
            <w:r w:rsidRPr="00E81507">
              <w:t>projekty usługowe wspierające branże zgodne z aktualną polityką rozwojową kraju, w których Rzeczpospolita Polska może uzyskać przewagę konkurencyjną obejmujące inwestycję w ramach łańcucha dostaw sektorów strategicznych zgodnych ze Strategią na rzecz Odpowiedzialnego Rozwoju</w:t>
            </w:r>
            <w:r w:rsidR="00F76823" w:rsidRPr="00E81507">
              <w:t xml:space="preserve"> lub</w:t>
            </w:r>
            <w:r w:rsidR="00903A4B" w:rsidRPr="00E81507">
              <w:t xml:space="preserve"> z inteligentnymi specjalizacjami województwa, w którym jest planowana realizacja inwestycji</w:t>
            </w:r>
          </w:p>
        </w:tc>
        <w:tc>
          <w:tcPr>
            <w:tcW w:w="1701" w:type="dxa"/>
          </w:tcPr>
          <w:p w14:paraId="15652AD1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  <w:p w14:paraId="65284826" w14:textId="77777777" w:rsidR="00796A7F" w:rsidRPr="00E81507" w:rsidRDefault="00796A7F" w:rsidP="00115E85">
            <w:pPr>
              <w:widowControl w:val="0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64CACC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35639316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169F3AA4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num" w:pos="567"/>
              </w:tabs>
              <w:spacing w:after="0" w:line="240" w:lineRule="auto"/>
              <w:ind w:left="-213" w:firstLine="213"/>
            </w:pPr>
          </w:p>
        </w:tc>
        <w:tc>
          <w:tcPr>
            <w:tcW w:w="5954" w:type="dxa"/>
          </w:tcPr>
          <w:p w14:paraId="7599747A" w14:textId="30666C3F" w:rsidR="00796A7F" w:rsidRPr="00E8150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num" w:pos="567"/>
              </w:tabs>
              <w:spacing w:after="0" w:line="240" w:lineRule="auto"/>
              <w:ind w:left="567" w:hanging="567"/>
              <w:jc w:val="both"/>
            </w:pPr>
            <w:r w:rsidRPr="00E81507">
              <w:t>Osiągnięcie odpowiedniego poziomu sprzedaży poza terytorium Rzeczypospolitej Polskiej</w:t>
            </w:r>
          </w:p>
        </w:tc>
        <w:tc>
          <w:tcPr>
            <w:tcW w:w="1701" w:type="dxa"/>
          </w:tcPr>
          <w:p w14:paraId="1B16506D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1832D9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4351001B" w14:textId="77777777" w:rsidTr="00E011F6">
        <w:trPr>
          <w:cantSplit/>
          <w:trHeight w:val="396"/>
        </w:trPr>
        <w:tc>
          <w:tcPr>
            <w:tcW w:w="2127" w:type="dxa"/>
            <w:vMerge/>
          </w:tcPr>
          <w:p w14:paraId="480E8E2E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rPr>
                <w:color w:val="000000"/>
              </w:rPr>
            </w:pPr>
          </w:p>
        </w:tc>
        <w:tc>
          <w:tcPr>
            <w:tcW w:w="5954" w:type="dxa"/>
          </w:tcPr>
          <w:p w14:paraId="717156B8" w14:textId="5A52AA91" w:rsidR="00796A7F" w:rsidRPr="00E8150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E81507">
              <w:rPr>
                <w:color w:val="000000"/>
              </w:rPr>
              <w:t>Prowadzenie działalności badawczo-rozwojowej</w:t>
            </w:r>
          </w:p>
        </w:tc>
        <w:tc>
          <w:tcPr>
            <w:tcW w:w="1701" w:type="dxa"/>
          </w:tcPr>
          <w:p w14:paraId="2418D325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69077C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7F46CAA4" w14:textId="77777777" w:rsidTr="00E011F6">
        <w:trPr>
          <w:cantSplit/>
        </w:trPr>
        <w:tc>
          <w:tcPr>
            <w:tcW w:w="2127" w:type="dxa"/>
            <w:vMerge/>
          </w:tcPr>
          <w:p w14:paraId="157DE068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</w:pPr>
          </w:p>
        </w:tc>
        <w:tc>
          <w:tcPr>
            <w:tcW w:w="5954" w:type="dxa"/>
          </w:tcPr>
          <w:p w14:paraId="1916AC08" w14:textId="0BC2D085" w:rsidR="00796A7F" w:rsidRPr="00E8150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left" w:pos="501"/>
              </w:tabs>
              <w:spacing w:after="0" w:line="240" w:lineRule="auto"/>
              <w:ind w:left="501" w:hanging="501"/>
              <w:jc w:val="both"/>
            </w:pPr>
            <w:r w:rsidRPr="00E81507">
              <w:t xml:space="preserve">Utworzenie centrum nowoczesnych usług dla biznesu </w:t>
            </w:r>
            <w:r w:rsidRPr="00E81507">
              <w:br/>
              <w:t xml:space="preserve">o zasięgu wykraczającym poza terytorium Rzeczypospolitej Polskiej w przypadku inwestycji realizowanych w sektorze usług </w:t>
            </w:r>
          </w:p>
          <w:p w14:paraId="4BC63012" w14:textId="77777777" w:rsidR="0096347F" w:rsidRPr="00E81507" w:rsidRDefault="0096347F" w:rsidP="00D162ED">
            <w:pPr>
              <w:widowControl w:val="0"/>
              <w:tabs>
                <w:tab w:val="left" w:pos="501"/>
              </w:tabs>
              <w:spacing w:after="0" w:line="240" w:lineRule="auto"/>
              <w:ind w:left="501"/>
              <w:jc w:val="both"/>
            </w:pPr>
          </w:p>
          <w:p w14:paraId="15D275DE" w14:textId="77777777" w:rsidR="00796A7F" w:rsidRPr="00E81507" w:rsidRDefault="00796A7F" w:rsidP="00D162ED">
            <w:pPr>
              <w:widowControl w:val="0"/>
              <w:tabs>
                <w:tab w:val="left" w:pos="501"/>
              </w:tabs>
              <w:ind w:left="501"/>
              <w:jc w:val="both"/>
            </w:pPr>
            <w:r w:rsidRPr="00E81507">
              <w:t xml:space="preserve">lub </w:t>
            </w:r>
          </w:p>
          <w:p w14:paraId="460079A6" w14:textId="62D9D87A" w:rsidR="00796A7F" w:rsidRPr="00E81507" w:rsidRDefault="00796A7F" w:rsidP="00D162ED">
            <w:pPr>
              <w:widowControl w:val="0"/>
              <w:tabs>
                <w:tab w:val="left" w:pos="501"/>
              </w:tabs>
              <w:ind w:left="501"/>
              <w:jc w:val="both"/>
            </w:pPr>
            <w:r w:rsidRPr="00E81507">
              <w:t>Przynależność do Krajowego Klastra Kluczowego w</w:t>
            </w:r>
            <w:r w:rsidR="00D162ED" w:rsidRPr="00E81507">
              <w:t xml:space="preserve"> </w:t>
            </w:r>
            <w:r w:rsidRPr="00E81507">
              <w:t>przypadku inwestycji realizowanych w sektorze przemysłowym</w:t>
            </w:r>
          </w:p>
        </w:tc>
        <w:tc>
          <w:tcPr>
            <w:tcW w:w="1701" w:type="dxa"/>
          </w:tcPr>
          <w:p w14:paraId="1B47B165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6D2C3C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7A9AEE38" w14:textId="77777777" w:rsidTr="00E011F6">
        <w:trPr>
          <w:cantSplit/>
          <w:trHeight w:val="2612"/>
        </w:trPr>
        <w:tc>
          <w:tcPr>
            <w:tcW w:w="2127" w:type="dxa"/>
            <w:vMerge/>
          </w:tcPr>
          <w:p w14:paraId="59D8F568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734B6C1F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</w:tabs>
              <w:spacing w:after="0" w:line="240" w:lineRule="auto"/>
              <w:ind w:left="501" w:hanging="501"/>
              <w:jc w:val="both"/>
            </w:pPr>
            <w:r w:rsidRPr="00E81507">
              <w:t xml:space="preserve">Utworzenie wysokopłatnych miejsc pracy i oferowanie stabilnego zatrudnienia w przypadku inwestycji realizowanych w sektorze usług </w:t>
            </w:r>
          </w:p>
          <w:p w14:paraId="2F7FDD32" w14:textId="77777777" w:rsidR="00796A7F" w:rsidRPr="00E81507" w:rsidRDefault="00796A7F" w:rsidP="00115E85">
            <w:pPr>
              <w:widowControl w:val="0"/>
              <w:ind w:left="501"/>
              <w:jc w:val="both"/>
            </w:pPr>
            <w:r w:rsidRPr="00E81507">
              <w:t xml:space="preserve">lub </w:t>
            </w:r>
          </w:p>
          <w:p w14:paraId="57558B6C" w14:textId="63021B2F" w:rsidR="00796A7F" w:rsidRPr="00E81507" w:rsidRDefault="00796A7F" w:rsidP="00115E85">
            <w:pPr>
              <w:widowControl w:val="0"/>
              <w:ind w:left="501"/>
              <w:jc w:val="both"/>
            </w:pPr>
            <w:r w:rsidRPr="00E81507">
              <w:t>utworzenie wyspecjalizowanych miejsc pracy w celu prowadzenia działalności gospodarczej objętej nową inwestycją i oferowanie stabilnego zatrudnienia w</w:t>
            </w:r>
            <w:r w:rsidR="00E90554" w:rsidRPr="00E81507">
              <w:t xml:space="preserve"> </w:t>
            </w:r>
            <w:r w:rsidRPr="00E81507">
              <w:t>przypadku inwestycji realizowanych w sektorze przemysłowym</w:t>
            </w:r>
          </w:p>
        </w:tc>
        <w:tc>
          <w:tcPr>
            <w:tcW w:w="1701" w:type="dxa"/>
          </w:tcPr>
          <w:p w14:paraId="07D29A49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759326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4DE0A87B" w14:textId="77777777" w:rsidTr="00E011F6">
        <w:trPr>
          <w:cantSplit/>
          <w:trHeight w:val="803"/>
        </w:trPr>
        <w:tc>
          <w:tcPr>
            <w:tcW w:w="2127" w:type="dxa"/>
            <w:vMerge/>
          </w:tcPr>
          <w:p w14:paraId="24B1DD3F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568179F3" w14:textId="0E475E8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</w:tabs>
              <w:spacing w:after="0" w:line="240" w:lineRule="auto"/>
              <w:ind w:left="501" w:hanging="501"/>
              <w:jc w:val="both"/>
            </w:pPr>
            <w:r w:rsidRPr="00E81507">
              <w:t>Prowadzenie działalności gospodarczej o niskim negatywnym wpływie na środowisko</w:t>
            </w:r>
          </w:p>
        </w:tc>
        <w:tc>
          <w:tcPr>
            <w:tcW w:w="1701" w:type="dxa"/>
          </w:tcPr>
          <w:p w14:paraId="403044BB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C99187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4F05B1E5" w14:textId="77777777" w:rsidTr="00E011F6">
        <w:trPr>
          <w:cantSplit/>
          <w:trHeight w:val="702"/>
        </w:trPr>
        <w:tc>
          <w:tcPr>
            <w:tcW w:w="2127" w:type="dxa"/>
            <w:vMerge/>
          </w:tcPr>
          <w:p w14:paraId="3EAC589E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74D06862" w14:textId="09B7A37F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</w:tabs>
              <w:spacing w:after="0" w:line="240" w:lineRule="auto"/>
              <w:ind w:left="501" w:hanging="501"/>
              <w:jc w:val="both"/>
            </w:pPr>
            <w:r w:rsidRPr="00E81507">
              <w:t>Wspieranie zdobywania wykształcenia i kwalifikacji zawodowych oraz współpraca ze szko</w:t>
            </w:r>
            <w:r w:rsidR="00881783" w:rsidRPr="00E81507">
              <w:t xml:space="preserve">lnictwem </w:t>
            </w:r>
            <w:r w:rsidRPr="00E81507">
              <w:t>branżowy</w:t>
            </w:r>
            <w:r w:rsidR="00881783" w:rsidRPr="00E81507">
              <w:t>m</w:t>
            </w:r>
          </w:p>
        </w:tc>
        <w:tc>
          <w:tcPr>
            <w:tcW w:w="1701" w:type="dxa"/>
          </w:tcPr>
          <w:p w14:paraId="7A416046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175431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2C887C83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28866CB8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4805901B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E81507">
              <w:t>Podejmowanie działań w zakresie opieki nad pracownikiem</w:t>
            </w:r>
          </w:p>
        </w:tc>
        <w:tc>
          <w:tcPr>
            <w:tcW w:w="1701" w:type="dxa"/>
          </w:tcPr>
          <w:p w14:paraId="18763DAB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B288524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1EBE14CC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0B1D7D8B" w14:textId="77777777" w:rsidR="00796A7F" w:rsidRPr="00E8150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0565E9B5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E81507">
              <w:t>Wykorzystanie potencjału zasobów ludzkich</w:t>
            </w:r>
          </w:p>
        </w:tc>
        <w:tc>
          <w:tcPr>
            <w:tcW w:w="1701" w:type="dxa"/>
          </w:tcPr>
          <w:p w14:paraId="31C37EAD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3DF75FC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771DC085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7D309E30" w14:textId="77777777" w:rsidR="00796A7F" w:rsidRPr="00E8150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4D318D99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E81507">
              <w:t>Tworzenie powiązań regionalnych</w:t>
            </w:r>
          </w:p>
        </w:tc>
        <w:tc>
          <w:tcPr>
            <w:tcW w:w="1701" w:type="dxa"/>
          </w:tcPr>
          <w:p w14:paraId="011211A9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D3C232A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2BB831E6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4B6FB7D9" w14:textId="77777777" w:rsidR="00796A7F" w:rsidRPr="00E8150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17ECD5ED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E81507">
              <w:t>Robotyzacja i automatyzacja procesów prowadzonych w ramach nowej inwestycji</w:t>
            </w:r>
          </w:p>
        </w:tc>
        <w:tc>
          <w:tcPr>
            <w:tcW w:w="1701" w:type="dxa"/>
          </w:tcPr>
          <w:p w14:paraId="73D7B39F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12C263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58B62A9C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545F078A" w14:textId="77777777" w:rsidR="00796A7F" w:rsidRPr="00E8150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5CB121CE" w14:textId="77777777" w:rsidR="00796A7F" w:rsidRPr="00E8150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E81507">
              <w:t>Nowa inwestycja w odnawialne źródła energii</w:t>
            </w:r>
          </w:p>
        </w:tc>
        <w:tc>
          <w:tcPr>
            <w:tcW w:w="1701" w:type="dxa"/>
          </w:tcPr>
          <w:p w14:paraId="126AD287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1B2DBB" w14:textId="77777777" w:rsidR="00796A7F" w:rsidRPr="00E81507" w:rsidRDefault="00796A7F" w:rsidP="00115E85">
            <w:pPr>
              <w:widowControl w:val="0"/>
              <w:jc w:val="both"/>
            </w:pPr>
          </w:p>
        </w:tc>
      </w:tr>
      <w:tr w:rsidR="00796A7F" w:rsidRPr="00E81507" w14:paraId="38D486FE" w14:textId="77777777" w:rsidTr="00E011F6">
        <w:trPr>
          <w:cantSplit/>
          <w:trHeight w:val="537"/>
        </w:trPr>
        <w:tc>
          <w:tcPr>
            <w:tcW w:w="2127" w:type="dxa"/>
          </w:tcPr>
          <w:p w14:paraId="5F8D8E0B" w14:textId="77777777" w:rsidR="00796A7F" w:rsidRPr="00E81507" w:rsidRDefault="00796A7F" w:rsidP="00115E85">
            <w:pPr>
              <w:widowControl w:val="0"/>
              <w:ind w:left="-213" w:firstLine="213"/>
              <w:jc w:val="center"/>
              <w:rPr>
                <w:b/>
                <w:bCs/>
              </w:rPr>
            </w:pPr>
            <w:r w:rsidRPr="00E81507">
              <w:rPr>
                <w:b/>
                <w:bCs/>
              </w:rPr>
              <w:t>2. Cena</w:t>
            </w:r>
          </w:p>
        </w:tc>
        <w:tc>
          <w:tcPr>
            <w:tcW w:w="5954" w:type="dxa"/>
          </w:tcPr>
          <w:p w14:paraId="548F2100" w14:textId="77777777" w:rsidR="00796A7F" w:rsidRPr="00E81507" w:rsidRDefault="00796A7F" w:rsidP="00115E85">
            <w:pPr>
              <w:widowControl w:val="0"/>
            </w:pPr>
            <w:r w:rsidRPr="00E81507">
              <w:t xml:space="preserve"> Oferowana cena</w:t>
            </w:r>
          </w:p>
        </w:tc>
        <w:tc>
          <w:tcPr>
            <w:tcW w:w="1701" w:type="dxa"/>
          </w:tcPr>
          <w:p w14:paraId="11F1D126" w14:textId="77777777" w:rsidR="00796A7F" w:rsidRPr="00E81507" w:rsidRDefault="00796A7F" w:rsidP="00115E85">
            <w:pPr>
              <w:widowControl w:val="0"/>
              <w:jc w:val="center"/>
            </w:pPr>
            <w:r w:rsidRPr="00E81507"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F1519C" w14:textId="77777777" w:rsidR="00796A7F" w:rsidRPr="00E81507" w:rsidRDefault="00796A7F" w:rsidP="00115E85">
            <w:pPr>
              <w:widowControl w:val="0"/>
              <w:jc w:val="both"/>
            </w:pPr>
          </w:p>
        </w:tc>
      </w:tr>
    </w:tbl>
    <w:p w14:paraId="5B89B45E" w14:textId="77777777" w:rsidR="009403DB" w:rsidRPr="00E81507" w:rsidRDefault="009403DB" w:rsidP="009403DB">
      <w:pPr>
        <w:widowControl w:val="0"/>
        <w:jc w:val="both"/>
        <w:rPr>
          <w:b/>
        </w:rPr>
      </w:pPr>
    </w:p>
    <w:p w14:paraId="4CD96A8A" w14:textId="77777777" w:rsidR="009403DB" w:rsidRPr="00E81507" w:rsidRDefault="009403DB" w:rsidP="009403DB">
      <w:pPr>
        <w:keepNext/>
        <w:jc w:val="both"/>
        <w:outlineLvl w:val="3"/>
        <w:rPr>
          <w:b/>
          <w:i/>
          <w:u w:val="single"/>
        </w:rPr>
      </w:pPr>
    </w:p>
    <w:p w14:paraId="4BD91BA8" w14:textId="77777777" w:rsidR="009403DB" w:rsidRPr="00E81507" w:rsidRDefault="009403DB" w:rsidP="009403DB">
      <w:pPr>
        <w:keepNext/>
        <w:jc w:val="both"/>
        <w:outlineLvl w:val="3"/>
        <w:rPr>
          <w:b/>
          <w:i/>
          <w:u w:val="single"/>
        </w:rPr>
      </w:pPr>
      <w:r w:rsidRPr="00E81507">
        <w:rPr>
          <w:b/>
          <w:i/>
          <w:u w:val="single"/>
        </w:rPr>
        <w:t>Instrukcja wypełniania</w:t>
      </w:r>
    </w:p>
    <w:p w14:paraId="6306C89B" w14:textId="6322D7C8" w:rsidR="009403DB" w:rsidRPr="00E81507" w:rsidRDefault="009403DB" w:rsidP="009403DB">
      <w:pPr>
        <w:numPr>
          <w:ilvl w:val="0"/>
          <w:numId w:val="41"/>
        </w:numPr>
        <w:spacing w:after="0" w:line="240" w:lineRule="auto"/>
        <w:jc w:val="both"/>
      </w:pPr>
      <w:r w:rsidRPr="00E81507">
        <w:t>Oceny dokonuje się stosuj</w:t>
      </w:r>
      <w:r w:rsidRPr="00E81507">
        <w:sym w:font="Times New Roman" w:char="0105"/>
      </w:r>
      <w:r w:rsidRPr="00E81507">
        <w:t>c punktową ska</w:t>
      </w:r>
      <w:r w:rsidR="00227B85" w:rsidRPr="00E81507">
        <w:t>lę</w:t>
      </w:r>
      <w:r w:rsidRPr="00E81507">
        <w:t xml:space="preserve"> oceny.</w:t>
      </w:r>
    </w:p>
    <w:p w14:paraId="164AD494" w14:textId="77777777" w:rsidR="009403DB" w:rsidRPr="00E81507" w:rsidRDefault="009403DB" w:rsidP="009403DB">
      <w:pPr>
        <w:numPr>
          <w:ilvl w:val="0"/>
          <w:numId w:val="41"/>
        </w:numPr>
        <w:spacing w:after="0" w:line="240" w:lineRule="auto"/>
        <w:jc w:val="both"/>
      </w:pPr>
      <w:r w:rsidRPr="00E81507">
        <w:t>Druk jest poufny przez ca</w:t>
      </w:r>
      <w:r w:rsidRPr="00E81507">
        <w:sym w:font="Times New Roman" w:char="0142"/>
      </w:r>
      <w:r w:rsidRPr="00E81507">
        <w:t>y okres postępowania. Po jego zakończeniu nie jest udostępniany Oferentom biorącym udział w postępowaniu.</w:t>
      </w:r>
    </w:p>
    <w:p w14:paraId="4FC9E551" w14:textId="77777777" w:rsidR="009403DB" w:rsidRPr="00E81507" w:rsidRDefault="009403DB" w:rsidP="009403DB">
      <w:pPr>
        <w:jc w:val="both"/>
      </w:pPr>
    </w:p>
    <w:p w14:paraId="0F6F2D12" w14:textId="77777777" w:rsidR="009403DB" w:rsidRPr="00E81507" w:rsidRDefault="009403DB" w:rsidP="009403DB">
      <w:pPr>
        <w:rPr>
          <w:b/>
        </w:rPr>
      </w:pPr>
      <w:r w:rsidRPr="00E81507">
        <w:rPr>
          <w:b/>
        </w:rPr>
        <w:t xml:space="preserve"> </w:t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</w:p>
    <w:p w14:paraId="3720BA72" w14:textId="77777777" w:rsidR="009403DB" w:rsidRPr="00E81507" w:rsidRDefault="009403DB" w:rsidP="009403DB">
      <w:pPr>
        <w:ind w:left="5664" w:firstLine="708"/>
        <w:rPr>
          <w:b/>
        </w:rPr>
      </w:pPr>
      <w:r w:rsidRPr="00E81507">
        <w:rPr>
          <w:b/>
        </w:rPr>
        <w:t>Podpis:</w:t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</w:p>
    <w:p w14:paraId="7D9D7603" w14:textId="77777777" w:rsidR="009403DB" w:rsidRPr="00E81507" w:rsidRDefault="009403DB" w:rsidP="009403DB">
      <w:pPr>
        <w:rPr>
          <w:b/>
        </w:rPr>
      </w:pPr>
    </w:p>
    <w:p w14:paraId="312B596F" w14:textId="447457B8" w:rsidR="009403DB" w:rsidRPr="00244A1E" w:rsidRDefault="009403DB">
      <w:pPr>
        <w:rPr>
          <w:b/>
        </w:rPr>
      </w:pP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</w:r>
      <w:r w:rsidRPr="00E81507">
        <w:rPr>
          <w:b/>
        </w:rPr>
        <w:tab/>
        <w:t xml:space="preserve">    ...................................</w:t>
      </w:r>
      <w:r>
        <w:rPr>
          <w:b/>
        </w:rPr>
        <w:t xml:space="preserve"> </w:t>
      </w:r>
      <w:bookmarkEnd w:id="8"/>
    </w:p>
    <w:sectPr w:rsidR="009403DB" w:rsidRPr="00244A1E" w:rsidSect="006D2F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B07B" w14:textId="77777777" w:rsidR="008C7F29" w:rsidRDefault="008C7F29" w:rsidP="0041516D">
      <w:pPr>
        <w:spacing w:after="0" w:line="240" w:lineRule="auto"/>
      </w:pPr>
      <w:r>
        <w:separator/>
      </w:r>
    </w:p>
  </w:endnote>
  <w:endnote w:type="continuationSeparator" w:id="0">
    <w:p w14:paraId="5C4A68C5" w14:textId="77777777" w:rsidR="008C7F29" w:rsidRDefault="008C7F29" w:rsidP="0041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8ECA" w14:textId="77777777" w:rsidR="008C7F29" w:rsidRDefault="008C7F29" w:rsidP="0041516D">
      <w:pPr>
        <w:spacing w:after="0" w:line="240" w:lineRule="auto"/>
      </w:pPr>
      <w:r>
        <w:separator/>
      </w:r>
    </w:p>
  </w:footnote>
  <w:footnote w:type="continuationSeparator" w:id="0">
    <w:p w14:paraId="41E1046F" w14:textId="77777777" w:rsidR="008C7F29" w:rsidRDefault="008C7F29" w:rsidP="0041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65CC" w14:textId="221B2799" w:rsidR="0041516D" w:rsidRDefault="008524D6" w:rsidP="0041516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F08E8" wp14:editId="57C25FA2">
          <wp:simplePos x="0" y="0"/>
          <wp:positionH relativeFrom="column">
            <wp:posOffset>1371600</wp:posOffset>
          </wp:positionH>
          <wp:positionV relativeFrom="paragraph">
            <wp:posOffset>-143510</wp:posOffset>
          </wp:positionV>
          <wp:extent cx="2837562" cy="594360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56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D">
      <w:t xml:space="preserve">                                 </w:t>
    </w:r>
  </w:p>
  <w:p w14:paraId="06CAD7E6" w14:textId="4CA3DC65" w:rsidR="008524D6" w:rsidRDefault="008524D6" w:rsidP="0041516D">
    <w:pPr>
      <w:pStyle w:val="Nagwek"/>
      <w:jc w:val="center"/>
    </w:pPr>
  </w:p>
  <w:p w14:paraId="454AEDDA" w14:textId="669391E5" w:rsidR="008524D6" w:rsidRDefault="008524D6" w:rsidP="0041516D">
    <w:pPr>
      <w:pStyle w:val="Nagwek"/>
      <w:jc w:val="center"/>
    </w:pPr>
  </w:p>
  <w:p w14:paraId="41A698EE" w14:textId="2F45A945" w:rsidR="008524D6" w:rsidRDefault="008524D6" w:rsidP="0041516D">
    <w:pPr>
      <w:pStyle w:val="Nagwek"/>
      <w:jc w:val="center"/>
    </w:pPr>
  </w:p>
  <w:p w14:paraId="1E7B887F" w14:textId="77777777" w:rsidR="008524D6" w:rsidRDefault="008524D6" w:rsidP="004151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9CB"/>
    <w:multiLevelType w:val="hybridMultilevel"/>
    <w:tmpl w:val="C68C7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60402"/>
    <w:multiLevelType w:val="hybridMultilevel"/>
    <w:tmpl w:val="05AA88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9508E2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21CA9"/>
    <w:multiLevelType w:val="multilevel"/>
    <w:tmpl w:val="7A9A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45132"/>
    <w:multiLevelType w:val="hybridMultilevel"/>
    <w:tmpl w:val="79FE6CC8"/>
    <w:lvl w:ilvl="0" w:tplc="1BFAB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10DCC"/>
    <w:multiLevelType w:val="hybridMultilevel"/>
    <w:tmpl w:val="183AD32A"/>
    <w:lvl w:ilvl="0" w:tplc="11F2B75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5E58"/>
    <w:multiLevelType w:val="hybridMultilevel"/>
    <w:tmpl w:val="12D4CF10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560D7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6AC"/>
    <w:multiLevelType w:val="hybridMultilevel"/>
    <w:tmpl w:val="ACC8007E"/>
    <w:lvl w:ilvl="0" w:tplc="E210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B05F9"/>
    <w:multiLevelType w:val="hybridMultilevel"/>
    <w:tmpl w:val="2E2E0744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1E6E"/>
    <w:multiLevelType w:val="hybridMultilevel"/>
    <w:tmpl w:val="41109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E0C3D0C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C819CA"/>
    <w:multiLevelType w:val="hybridMultilevel"/>
    <w:tmpl w:val="5C42E326"/>
    <w:lvl w:ilvl="0" w:tplc="EC5E549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C3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3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B95C83"/>
    <w:multiLevelType w:val="hybridMultilevel"/>
    <w:tmpl w:val="BF944688"/>
    <w:lvl w:ilvl="0" w:tplc="D098F8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B97443"/>
    <w:multiLevelType w:val="multilevel"/>
    <w:tmpl w:val="00B4558C"/>
    <w:lvl w:ilvl="0">
      <w:start w:val="1"/>
      <w:numFmt w:val="decimal"/>
      <w:lvlText w:val="%1-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005129"/>
    <w:multiLevelType w:val="hybridMultilevel"/>
    <w:tmpl w:val="BA4C9942"/>
    <w:lvl w:ilvl="0" w:tplc="1BFAB7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4819D2"/>
    <w:multiLevelType w:val="hybridMultilevel"/>
    <w:tmpl w:val="991E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23B33"/>
    <w:multiLevelType w:val="hybridMultilevel"/>
    <w:tmpl w:val="2670DF6C"/>
    <w:lvl w:ilvl="0" w:tplc="31E8D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663ED"/>
    <w:multiLevelType w:val="hybridMultilevel"/>
    <w:tmpl w:val="50F8D34C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14"/>
    <w:multiLevelType w:val="hybridMultilevel"/>
    <w:tmpl w:val="2AECE686"/>
    <w:lvl w:ilvl="0" w:tplc="7A9653C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5024EA9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B2FF6"/>
    <w:multiLevelType w:val="hybridMultilevel"/>
    <w:tmpl w:val="E31650E0"/>
    <w:lvl w:ilvl="0" w:tplc="4710B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D60649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0AE6"/>
    <w:multiLevelType w:val="hybridMultilevel"/>
    <w:tmpl w:val="B044BE16"/>
    <w:lvl w:ilvl="0" w:tplc="2EC6B1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324C"/>
    <w:multiLevelType w:val="hybridMultilevel"/>
    <w:tmpl w:val="59381E06"/>
    <w:lvl w:ilvl="0" w:tplc="3006A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7CD5"/>
    <w:multiLevelType w:val="hybridMultilevel"/>
    <w:tmpl w:val="B8A4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443F38"/>
    <w:multiLevelType w:val="hybridMultilevel"/>
    <w:tmpl w:val="233AB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55F26"/>
    <w:multiLevelType w:val="hybridMultilevel"/>
    <w:tmpl w:val="FB14B27A"/>
    <w:lvl w:ilvl="0" w:tplc="0D84FBA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95A51"/>
    <w:multiLevelType w:val="hybridMultilevel"/>
    <w:tmpl w:val="1CD0D71C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D6ACF"/>
    <w:multiLevelType w:val="hybridMultilevel"/>
    <w:tmpl w:val="25A80292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7254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632D"/>
    <w:multiLevelType w:val="hybridMultilevel"/>
    <w:tmpl w:val="8B84DC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27C92"/>
    <w:multiLevelType w:val="hybridMultilevel"/>
    <w:tmpl w:val="93083F2C"/>
    <w:lvl w:ilvl="0" w:tplc="1BFAB7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1B54B4D"/>
    <w:multiLevelType w:val="hybridMultilevel"/>
    <w:tmpl w:val="017E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94D18"/>
    <w:multiLevelType w:val="hybridMultilevel"/>
    <w:tmpl w:val="B7024754"/>
    <w:lvl w:ilvl="0" w:tplc="52FE5B7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1334"/>
    <w:multiLevelType w:val="hybridMultilevel"/>
    <w:tmpl w:val="C7B2709E"/>
    <w:lvl w:ilvl="0" w:tplc="1BFAB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FC6954"/>
    <w:multiLevelType w:val="hybridMultilevel"/>
    <w:tmpl w:val="223A4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727F5"/>
    <w:multiLevelType w:val="hybridMultilevel"/>
    <w:tmpl w:val="B5109566"/>
    <w:lvl w:ilvl="0" w:tplc="3006A4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CD945176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365413"/>
    <w:multiLevelType w:val="hybridMultilevel"/>
    <w:tmpl w:val="108408F0"/>
    <w:lvl w:ilvl="0" w:tplc="390856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BFAB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94243"/>
    <w:multiLevelType w:val="hybridMultilevel"/>
    <w:tmpl w:val="9074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3CDB"/>
    <w:multiLevelType w:val="hybridMultilevel"/>
    <w:tmpl w:val="C1AC8068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820F35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7DBB"/>
    <w:multiLevelType w:val="hybridMultilevel"/>
    <w:tmpl w:val="4A2AB8B0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F3863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331E"/>
    <w:multiLevelType w:val="hybridMultilevel"/>
    <w:tmpl w:val="1AD6E7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D353EF"/>
    <w:multiLevelType w:val="hybridMultilevel"/>
    <w:tmpl w:val="A89854E4"/>
    <w:lvl w:ilvl="0" w:tplc="04150011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CD945176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F91496"/>
    <w:multiLevelType w:val="hybridMultilevel"/>
    <w:tmpl w:val="C2C219E4"/>
    <w:lvl w:ilvl="0" w:tplc="1BFAB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D545E4"/>
    <w:multiLevelType w:val="hybridMultilevel"/>
    <w:tmpl w:val="E59AD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C1A3D"/>
    <w:multiLevelType w:val="hybridMultilevel"/>
    <w:tmpl w:val="C074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3D02"/>
    <w:multiLevelType w:val="hybridMultilevel"/>
    <w:tmpl w:val="5F30352C"/>
    <w:lvl w:ilvl="0" w:tplc="3006A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4EC2AD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16987">
    <w:abstractNumId w:val="35"/>
  </w:num>
  <w:num w:numId="2" w16cid:durableId="1219438043">
    <w:abstractNumId w:val="14"/>
  </w:num>
  <w:num w:numId="3" w16cid:durableId="396172626">
    <w:abstractNumId w:val="32"/>
  </w:num>
  <w:num w:numId="4" w16cid:durableId="215312842">
    <w:abstractNumId w:val="34"/>
  </w:num>
  <w:num w:numId="5" w16cid:durableId="1565872761">
    <w:abstractNumId w:val="21"/>
  </w:num>
  <w:num w:numId="6" w16cid:durableId="164982722">
    <w:abstractNumId w:val="44"/>
  </w:num>
  <w:num w:numId="7" w16cid:durableId="1527331579">
    <w:abstractNumId w:val="40"/>
  </w:num>
  <w:num w:numId="8" w16cid:durableId="1315178005">
    <w:abstractNumId w:val="19"/>
  </w:num>
  <w:num w:numId="9" w16cid:durableId="2112385554">
    <w:abstractNumId w:val="39"/>
  </w:num>
  <w:num w:numId="10" w16cid:durableId="1305699380">
    <w:abstractNumId w:val="16"/>
  </w:num>
  <w:num w:numId="11" w16cid:durableId="1014763335">
    <w:abstractNumId w:val="9"/>
  </w:num>
  <w:num w:numId="12" w16cid:durableId="202330123">
    <w:abstractNumId w:val="7"/>
  </w:num>
  <w:num w:numId="13" w16cid:durableId="820004765">
    <w:abstractNumId w:val="37"/>
  </w:num>
  <w:num w:numId="14" w16cid:durableId="1035930991">
    <w:abstractNumId w:val="38"/>
  </w:num>
  <w:num w:numId="15" w16cid:durableId="745540217">
    <w:abstractNumId w:val="26"/>
  </w:num>
  <w:num w:numId="16" w16cid:durableId="1135491841">
    <w:abstractNumId w:val="17"/>
  </w:num>
  <w:num w:numId="17" w16cid:durableId="295063985">
    <w:abstractNumId w:val="27"/>
  </w:num>
  <w:num w:numId="18" w16cid:durableId="99418563">
    <w:abstractNumId w:val="1"/>
  </w:num>
  <w:num w:numId="19" w16cid:durableId="940993508">
    <w:abstractNumId w:val="18"/>
  </w:num>
  <w:num w:numId="20" w16cid:durableId="1754399988">
    <w:abstractNumId w:val="5"/>
  </w:num>
  <w:num w:numId="21" w16cid:durableId="403184272">
    <w:abstractNumId w:val="42"/>
  </w:num>
  <w:num w:numId="22" w16cid:durableId="1990135770">
    <w:abstractNumId w:val="36"/>
  </w:num>
  <w:num w:numId="23" w16cid:durableId="719136898">
    <w:abstractNumId w:val="15"/>
  </w:num>
  <w:num w:numId="24" w16cid:durableId="659848664">
    <w:abstractNumId w:val="33"/>
  </w:num>
  <w:num w:numId="25" w16cid:durableId="1511336089">
    <w:abstractNumId w:val="3"/>
  </w:num>
  <w:num w:numId="26" w16cid:durableId="1075007089">
    <w:abstractNumId w:val="8"/>
  </w:num>
  <w:num w:numId="27" w16cid:durableId="140315586">
    <w:abstractNumId w:val="23"/>
  </w:num>
  <w:num w:numId="28" w16cid:durableId="357777169">
    <w:abstractNumId w:val="31"/>
  </w:num>
  <w:num w:numId="29" w16cid:durableId="645285422">
    <w:abstractNumId w:val="20"/>
  </w:num>
  <w:num w:numId="30" w16cid:durableId="1191186799">
    <w:abstractNumId w:val="25"/>
  </w:num>
  <w:num w:numId="31" w16cid:durableId="873930128">
    <w:abstractNumId w:val="4"/>
  </w:num>
  <w:num w:numId="32" w16cid:durableId="751851115">
    <w:abstractNumId w:val="43"/>
  </w:num>
  <w:num w:numId="33" w16cid:durableId="129172513">
    <w:abstractNumId w:val="0"/>
  </w:num>
  <w:num w:numId="34" w16cid:durableId="253590569">
    <w:abstractNumId w:val="28"/>
  </w:num>
  <w:num w:numId="35" w16cid:durableId="661586922">
    <w:abstractNumId w:val="10"/>
  </w:num>
  <w:num w:numId="36" w16cid:durableId="507524720">
    <w:abstractNumId w:val="24"/>
  </w:num>
  <w:num w:numId="37" w16cid:durableId="762839511">
    <w:abstractNumId w:val="41"/>
  </w:num>
  <w:num w:numId="38" w16cid:durableId="1165900205">
    <w:abstractNumId w:val="29"/>
  </w:num>
  <w:num w:numId="39" w16cid:durableId="2104452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0607433">
    <w:abstractNumId w:val="13"/>
  </w:num>
  <w:num w:numId="41" w16cid:durableId="938637280">
    <w:abstractNumId w:val="11"/>
  </w:num>
  <w:num w:numId="42" w16cid:durableId="178278406">
    <w:abstractNumId w:val="6"/>
  </w:num>
  <w:num w:numId="43" w16cid:durableId="982081460">
    <w:abstractNumId w:val="22"/>
  </w:num>
  <w:num w:numId="44" w16cid:durableId="17230890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42640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97884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6D"/>
    <w:rsid w:val="0000066D"/>
    <w:rsid w:val="000010B5"/>
    <w:rsid w:val="00013C03"/>
    <w:rsid w:val="00013EAB"/>
    <w:rsid w:val="00014CA6"/>
    <w:rsid w:val="00017E62"/>
    <w:rsid w:val="00020AFA"/>
    <w:rsid w:val="00022047"/>
    <w:rsid w:val="00022877"/>
    <w:rsid w:val="00032DF7"/>
    <w:rsid w:val="00035D55"/>
    <w:rsid w:val="0004395B"/>
    <w:rsid w:val="00045B54"/>
    <w:rsid w:val="000512E2"/>
    <w:rsid w:val="00063FCC"/>
    <w:rsid w:val="000737BA"/>
    <w:rsid w:val="00076072"/>
    <w:rsid w:val="0008328C"/>
    <w:rsid w:val="00083BE9"/>
    <w:rsid w:val="00094134"/>
    <w:rsid w:val="00097666"/>
    <w:rsid w:val="000A05D3"/>
    <w:rsid w:val="000A0827"/>
    <w:rsid w:val="000B560D"/>
    <w:rsid w:val="000B6332"/>
    <w:rsid w:val="000B6C55"/>
    <w:rsid w:val="000C20FA"/>
    <w:rsid w:val="000C279B"/>
    <w:rsid w:val="000C4BBE"/>
    <w:rsid w:val="000C71FF"/>
    <w:rsid w:val="0010117C"/>
    <w:rsid w:val="0011647A"/>
    <w:rsid w:val="00120651"/>
    <w:rsid w:val="0012271C"/>
    <w:rsid w:val="0013132E"/>
    <w:rsid w:val="0014343E"/>
    <w:rsid w:val="00164A96"/>
    <w:rsid w:val="001720BB"/>
    <w:rsid w:val="0018108D"/>
    <w:rsid w:val="001815D9"/>
    <w:rsid w:val="00186085"/>
    <w:rsid w:val="001B0FAD"/>
    <w:rsid w:val="001E5A1E"/>
    <w:rsid w:val="001F245B"/>
    <w:rsid w:val="001F36FF"/>
    <w:rsid w:val="00200867"/>
    <w:rsid w:val="00207371"/>
    <w:rsid w:val="00211C1A"/>
    <w:rsid w:val="0022652A"/>
    <w:rsid w:val="00227B85"/>
    <w:rsid w:val="00231262"/>
    <w:rsid w:val="00244A1E"/>
    <w:rsid w:val="002450D7"/>
    <w:rsid w:val="00247092"/>
    <w:rsid w:val="00255D17"/>
    <w:rsid w:val="00257642"/>
    <w:rsid w:val="002721E5"/>
    <w:rsid w:val="002771AE"/>
    <w:rsid w:val="0029308F"/>
    <w:rsid w:val="00294A48"/>
    <w:rsid w:val="002B179F"/>
    <w:rsid w:val="002B53F0"/>
    <w:rsid w:val="002C3EBE"/>
    <w:rsid w:val="002C667B"/>
    <w:rsid w:val="002D4169"/>
    <w:rsid w:val="002F787B"/>
    <w:rsid w:val="00312D2C"/>
    <w:rsid w:val="00314ACF"/>
    <w:rsid w:val="00316C86"/>
    <w:rsid w:val="003224C3"/>
    <w:rsid w:val="003444E7"/>
    <w:rsid w:val="00352A97"/>
    <w:rsid w:val="003645AC"/>
    <w:rsid w:val="00365972"/>
    <w:rsid w:val="00367AC0"/>
    <w:rsid w:val="00382977"/>
    <w:rsid w:val="00392DD1"/>
    <w:rsid w:val="00396A94"/>
    <w:rsid w:val="003B0D5A"/>
    <w:rsid w:val="003C2C3C"/>
    <w:rsid w:val="003C40C4"/>
    <w:rsid w:val="003E1565"/>
    <w:rsid w:val="003E3E92"/>
    <w:rsid w:val="003E451E"/>
    <w:rsid w:val="003E5279"/>
    <w:rsid w:val="003F2BB3"/>
    <w:rsid w:val="003F744E"/>
    <w:rsid w:val="004009CB"/>
    <w:rsid w:val="00401CEF"/>
    <w:rsid w:val="004112E8"/>
    <w:rsid w:val="00412B94"/>
    <w:rsid w:val="0041516D"/>
    <w:rsid w:val="00417A00"/>
    <w:rsid w:val="004269C8"/>
    <w:rsid w:val="00441162"/>
    <w:rsid w:val="00444679"/>
    <w:rsid w:val="00444E9C"/>
    <w:rsid w:val="00455887"/>
    <w:rsid w:val="00457B62"/>
    <w:rsid w:val="00465907"/>
    <w:rsid w:val="0046681E"/>
    <w:rsid w:val="00467D63"/>
    <w:rsid w:val="00496FDA"/>
    <w:rsid w:val="004A1723"/>
    <w:rsid w:val="004A4502"/>
    <w:rsid w:val="004A6ED1"/>
    <w:rsid w:val="004B0670"/>
    <w:rsid w:val="004C45CB"/>
    <w:rsid w:val="004C78A9"/>
    <w:rsid w:val="004E67D5"/>
    <w:rsid w:val="004F5A9C"/>
    <w:rsid w:val="004F720F"/>
    <w:rsid w:val="00512003"/>
    <w:rsid w:val="00516234"/>
    <w:rsid w:val="00533F5A"/>
    <w:rsid w:val="005345DB"/>
    <w:rsid w:val="005414C7"/>
    <w:rsid w:val="00554DFA"/>
    <w:rsid w:val="005601AE"/>
    <w:rsid w:val="00574662"/>
    <w:rsid w:val="005859FA"/>
    <w:rsid w:val="0059688D"/>
    <w:rsid w:val="005A7B6C"/>
    <w:rsid w:val="005B19CD"/>
    <w:rsid w:val="005C64C8"/>
    <w:rsid w:val="005D090A"/>
    <w:rsid w:val="005D7745"/>
    <w:rsid w:val="005E18A1"/>
    <w:rsid w:val="005E3714"/>
    <w:rsid w:val="005E4F32"/>
    <w:rsid w:val="005F203D"/>
    <w:rsid w:val="005F4F23"/>
    <w:rsid w:val="005F6D05"/>
    <w:rsid w:val="006043D6"/>
    <w:rsid w:val="006152C4"/>
    <w:rsid w:val="006219D8"/>
    <w:rsid w:val="00627FB2"/>
    <w:rsid w:val="00635C46"/>
    <w:rsid w:val="00636B41"/>
    <w:rsid w:val="00642FF7"/>
    <w:rsid w:val="00651B7C"/>
    <w:rsid w:val="00655278"/>
    <w:rsid w:val="0065664C"/>
    <w:rsid w:val="00662536"/>
    <w:rsid w:val="00667817"/>
    <w:rsid w:val="00671029"/>
    <w:rsid w:val="006710FA"/>
    <w:rsid w:val="00671B3F"/>
    <w:rsid w:val="00672141"/>
    <w:rsid w:val="00674297"/>
    <w:rsid w:val="0067448B"/>
    <w:rsid w:val="0068297E"/>
    <w:rsid w:val="00686CDF"/>
    <w:rsid w:val="006A2C8F"/>
    <w:rsid w:val="006A4226"/>
    <w:rsid w:val="006A7897"/>
    <w:rsid w:val="006A7BA0"/>
    <w:rsid w:val="006B7B91"/>
    <w:rsid w:val="006C032C"/>
    <w:rsid w:val="006C4199"/>
    <w:rsid w:val="006C44C2"/>
    <w:rsid w:val="006C5E12"/>
    <w:rsid w:val="006C618F"/>
    <w:rsid w:val="006D2F73"/>
    <w:rsid w:val="006D47BC"/>
    <w:rsid w:val="006D4CE4"/>
    <w:rsid w:val="006E78AD"/>
    <w:rsid w:val="006F2752"/>
    <w:rsid w:val="00705E1B"/>
    <w:rsid w:val="00710884"/>
    <w:rsid w:val="00713A56"/>
    <w:rsid w:val="00716A0A"/>
    <w:rsid w:val="0072139B"/>
    <w:rsid w:val="0072224F"/>
    <w:rsid w:val="00725360"/>
    <w:rsid w:val="00730AFE"/>
    <w:rsid w:val="00735648"/>
    <w:rsid w:val="00740303"/>
    <w:rsid w:val="00744EBF"/>
    <w:rsid w:val="00750903"/>
    <w:rsid w:val="00757634"/>
    <w:rsid w:val="0077087D"/>
    <w:rsid w:val="00770AC2"/>
    <w:rsid w:val="00776B38"/>
    <w:rsid w:val="007865B7"/>
    <w:rsid w:val="00790B5E"/>
    <w:rsid w:val="00796A7F"/>
    <w:rsid w:val="007A18B5"/>
    <w:rsid w:val="007A446D"/>
    <w:rsid w:val="007A5018"/>
    <w:rsid w:val="007A6073"/>
    <w:rsid w:val="007A6569"/>
    <w:rsid w:val="007A7D88"/>
    <w:rsid w:val="007B2E4D"/>
    <w:rsid w:val="007B4B0A"/>
    <w:rsid w:val="007B7095"/>
    <w:rsid w:val="007B722F"/>
    <w:rsid w:val="007C0042"/>
    <w:rsid w:val="007C5216"/>
    <w:rsid w:val="007C5310"/>
    <w:rsid w:val="007D2DC9"/>
    <w:rsid w:val="007F07C2"/>
    <w:rsid w:val="007F60E5"/>
    <w:rsid w:val="00801C33"/>
    <w:rsid w:val="00805E97"/>
    <w:rsid w:val="00812016"/>
    <w:rsid w:val="00817C50"/>
    <w:rsid w:val="00817CBA"/>
    <w:rsid w:val="00821481"/>
    <w:rsid w:val="00823FDB"/>
    <w:rsid w:val="008433B9"/>
    <w:rsid w:val="008524D6"/>
    <w:rsid w:val="0085452C"/>
    <w:rsid w:val="00870461"/>
    <w:rsid w:val="00873287"/>
    <w:rsid w:val="00875CA3"/>
    <w:rsid w:val="00881783"/>
    <w:rsid w:val="0089370D"/>
    <w:rsid w:val="00894721"/>
    <w:rsid w:val="008974DB"/>
    <w:rsid w:val="008A1D5F"/>
    <w:rsid w:val="008A29DB"/>
    <w:rsid w:val="008B41D1"/>
    <w:rsid w:val="008C1EF2"/>
    <w:rsid w:val="008C5DFB"/>
    <w:rsid w:val="008C62D8"/>
    <w:rsid w:val="008C7F29"/>
    <w:rsid w:val="008E49A2"/>
    <w:rsid w:val="00903A4B"/>
    <w:rsid w:val="0091068F"/>
    <w:rsid w:val="009133CA"/>
    <w:rsid w:val="00916D80"/>
    <w:rsid w:val="00923464"/>
    <w:rsid w:val="00932214"/>
    <w:rsid w:val="0093788A"/>
    <w:rsid w:val="009403DB"/>
    <w:rsid w:val="00942D54"/>
    <w:rsid w:val="00944717"/>
    <w:rsid w:val="00962398"/>
    <w:rsid w:val="0096347F"/>
    <w:rsid w:val="00967629"/>
    <w:rsid w:val="0097693A"/>
    <w:rsid w:val="009A27F1"/>
    <w:rsid w:val="009B168D"/>
    <w:rsid w:val="009B612B"/>
    <w:rsid w:val="009C2C73"/>
    <w:rsid w:val="009C3BE7"/>
    <w:rsid w:val="009C70E9"/>
    <w:rsid w:val="009D0FF4"/>
    <w:rsid w:val="009D3833"/>
    <w:rsid w:val="009D46AD"/>
    <w:rsid w:val="009D6A36"/>
    <w:rsid w:val="009E41B4"/>
    <w:rsid w:val="009F5AFE"/>
    <w:rsid w:val="00A037FE"/>
    <w:rsid w:val="00A04D5F"/>
    <w:rsid w:val="00A20FD0"/>
    <w:rsid w:val="00A24A6C"/>
    <w:rsid w:val="00A360C6"/>
    <w:rsid w:val="00A6498A"/>
    <w:rsid w:val="00A77641"/>
    <w:rsid w:val="00A82BB0"/>
    <w:rsid w:val="00A92569"/>
    <w:rsid w:val="00A9759D"/>
    <w:rsid w:val="00AA3D16"/>
    <w:rsid w:val="00AB5BEF"/>
    <w:rsid w:val="00AC047C"/>
    <w:rsid w:val="00AC3639"/>
    <w:rsid w:val="00AD020B"/>
    <w:rsid w:val="00AD7AC6"/>
    <w:rsid w:val="00AE1A0C"/>
    <w:rsid w:val="00AE363A"/>
    <w:rsid w:val="00B0276F"/>
    <w:rsid w:val="00B1183D"/>
    <w:rsid w:val="00B156D3"/>
    <w:rsid w:val="00B22AF1"/>
    <w:rsid w:val="00B25E38"/>
    <w:rsid w:val="00B33BF2"/>
    <w:rsid w:val="00B42197"/>
    <w:rsid w:val="00B43404"/>
    <w:rsid w:val="00B567FF"/>
    <w:rsid w:val="00B61C14"/>
    <w:rsid w:val="00B650CD"/>
    <w:rsid w:val="00B6622B"/>
    <w:rsid w:val="00B668D1"/>
    <w:rsid w:val="00B67292"/>
    <w:rsid w:val="00B72298"/>
    <w:rsid w:val="00B900D1"/>
    <w:rsid w:val="00BA5C20"/>
    <w:rsid w:val="00BC57BA"/>
    <w:rsid w:val="00BD0C36"/>
    <w:rsid w:val="00BD2845"/>
    <w:rsid w:val="00BD395C"/>
    <w:rsid w:val="00BD61C0"/>
    <w:rsid w:val="00BE14AE"/>
    <w:rsid w:val="00C01D0F"/>
    <w:rsid w:val="00C11420"/>
    <w:rsid w:val="00C149BD"/>
    <w:rsid w:val="00C21B47"/>
    <w:rsid w:val="00C33551"/>
    <w:rsid w:val="00C44655"/>
    <w:rsid w:val="00C4477E"/>
    <w:rsid w:val="00C51110"/>
    <w:rsid w:val="00C51D4F"/>
    <w:rsid w:val="00C72400"/>
    <w:rsid w:val="00C754EB"/>
    <w:rsid w:val="00C81B08"/>
    <w:rsid w:val="00C8526E"/>
    <w:rsid w:val="00C85601"/>
    <w:rsid w:val="00CA2361"/>
    <w:rsid w:val="00CA549B"/>
    <w:rsid w:val="00CB14A9"/>
    <w:rsid w:val="00CB1FC9"/>
    <w:rsid w:val="00CB2CAA"/>
    <w:rsid w:val="00CB45E5"/>
    <w:rsid w:val="00CB6DED"/>
    <w:rsid w:val="00CC1AE1"/>
    <w:rsid w:val="00CC4BC7"/>
    <w:rsid w:val="00CD4064"/>
    <w:rsid w:val="00D02263"/>
    <w:rsid w:val="00D162ED"/>
    <w:rsid w:val="00D16318"/>
    <w:rsid w:val="00D37D3A"/>
    <w:rsid w:val="00D41699"/>
    <w:rsid w:val="00D422EF"/>
    <w:rsid w:val="00D46EAA"/>
    <w:rsid w:val="00D472FE"/>
    <w:rsid w:val="00D66FB6"/>
    <w:rsid w:val="00D7290C"/>
    <w:rsid w:val="00D91E68"/>
    <w:rsid w:val="00DA7EEC"/>
    <w:rsid w:val="00DB46BD"/>
    <w:rsid w:val="00DB75DE"/>
    <w:rsid w:val="00DC2544"/>
    <w:rsid w:val="00DE24C8"/>
    <w:rsid w:val="00DE493C"/>
    <w:rsid w:val="00DF1737"/>
    <w:rsid w:val="00DF3D6C"/>
    <w:rsid w:val="00E011F6"/>
    <w:rsid w:val="00E05A40"/>
    <w:rsid w:val="00E219DE"/>
    <w:rsid w:val="00E47334"/>
    <w:rsid w:val="00E77A9E"/>
    <w:rsid w:val="00E81507"/>
    <w:rsid w:val="00E82CDF"/>
    <w:rsid w:val="00E84D27"/>
    <w:rsid w:val="00E87F39"/>
    <w:rsid w:val="00E90554"/>
    <w:rsid w:val="00EA574C"/>
    <w:rsid w:val="00EC5581"/>
    <w:rsid w:val="00EC6E36"/>
    <w:rsid w:val="00EC7CA5"/>
    <w:rsid w:val="00EE0D94"/>
    <w:rsid w:val="00EF4B8F"/>
    <w:rsid w:val="00F03206"/>
    <w:rsid w:val="00F14382"/>
    <w:rsid w:val="00F15BCE"/>
    <w:rsid w:val="00F230E2"/>
    <w:rsid w:val="00F376F7"/>
    <w:rsid w:val="00F43543"/>
    <w:rsid w:val="00F53AD5"/>
    <w:rsid w:val="00F53D56"/>
    <w:rsid w:val="00F557E3"/>
    <w:rsid w:val="00F569AD"/>
    <w:rsid w:val="00F76823"/>
    <w:rsid w:val="00F80521"/>
    <w:rsid w:val="00F87A8E"/>
    <w:rsid w:val="00F94DF4"/>
    <w:rsid w:val="00FA4EFB"/>
    <w:rsid w:val="00FA7395"/>
    <w:rsid w:val="00FB5DB3"/>
    <w:rsid w:val="00FC6F18"/>
    <w:rsid w:val="00FC72E7"/>
    <w:rsid w:val="00FD3DA7"/>
    <w:rsid w:val="00FD4B73"/>
    <w:rsid w:val="00FD515A"/>
    <w:rsid w:val="00FD5704"/>
    <w:rsid w:val="00FE388B"/>
    <w:rsid w:val="00FE4DDB"/>
    <w:rsid w:val="00FE6E8F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F1E6"/>
  <w15:docId w15:val="{79E5FE21-D464-4FA6-9EED-63B24A2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AC2"/>
  </w:style>
  <w:style w:type="paragraph" w:styleId="Nagwek1">
    <w:name w:val="heading 1"/>
    <w:basedOn w:val="Normalny"/>
    <w:link w:val="Nagwek1Znak"/>
    <w:uiPriority w:val="9"/>
    <w:qFormat/>
    <w:rsid w:val="00D66FB6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6D"/>
  </w:style>
  <w:style w:type="paragraph" w:styleId="Stopka">
    <w:name w:val="footer"/>
    <w:basedOn w:val="Normalny"/>
    <w:link w:val="StopkaZnak"/>
    <w:uiPriority w:val="99"/>
    <w:unhideWhenUsed/>
    <w:rsid w:val="0041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6D"/>
  </w:style>
  <w:style w:type="paragraph" w:styleId="Akapitzlist">
    <w:name w:val="List Paragraph"/>
    <w:basedOn w:val="Normalny"/>
    <w:uiPriority w:val="34"/>
    <w:qFormat/>
    <w:rsid w:val="00770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551"/>
    <w:rPr>
      <w:b/>
      <w:bCs/>
      <w:sz w:val="20"/>
      <w:szCs w:val="20"/>
    </w:rPr>
  </w:style>
  <w:style w:type="paragraph" w:customStyle="1" w:styleId="Standard">
    <w:name w:val="Standard"/>
    <w:rsid w:val="00226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265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5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1C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6FB6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Poprawka">
    <w:name w:val="Revision"/>
    <w:hidden/>
    <w:uiPriority w:val="99"/>
    <w:semiHidden/>
    <w:rsid w:val="00AD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35D1-5160-4E9E-B8E7-5926FF5B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4000</Words>
  <Characters>24006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Sandra Drozdowska</cp:lastModifiedBy>
  <cp:revision>24</cp:revision>
  <cp:lastPrinted>2023-01-16T08:32:00Z</cp:lastPrinted>
  <dcterms:created xsi:type="dcterms:W3CDTF">2023-05-05T09:24:00Z</dcterms:created>
  <dcterms:modified xsi:type="dcterms:W3CDTF">2023-05-05T10:43:00Z</dcterms:modified>
</cp:coreProperties>
</file>